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D" w:rsidRDefault="004C2FE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中弘股份退市整理期交易公开信息</w:t>
      </w:r>
    </w:p>
    <w:p w:rsidR="0022144D" w:rsidRDefault="0022144D">
      <w:pPr>
        <w:rPr>
          <w:rFonts w:ascii="仿宋_GB2312" w:eastAsia="仿宋_GB2312" w:hAnsi="宋体"/>
          <w:sz w:val="24"/>
          <w:szCs w:val="24"/>
        </w:rPr>
      </w:pPr>
    </w:p>
    <w:p w:rsidR="0022144D" w:rsidRDefault="004C2FE4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中弘控股股份有限公司(证券简称：中弘股份，证券代码：000979)因自2018年9月13日至2018年10月18日连续二十个交易日股票的每日收盘价均低于股票面值（1 元），深交所已于2018年11月8日对其作出公司股票终止上市的决定。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中弘股份自2018年11月16日起进入退市整理期，交易期限为30个交易日，股票的证券简称将变更为“中弘退”，公司证券代码维持不变，股票价格的日涨跌幅限制为10%。退市整理期届满的次一交易日，深圳证券交易所对公司股票予以摘牌。公司股票终止上市后，将转入全国中小企业股份转让系统进行股份转让。</w:t>
      </w:r>
    </w:p>
    <w:p w:rsidR="00DF5153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截止2018年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A76476">
        <w:rPr>
          <w:rFonts w:ascii="仿宋_GB2312" w:eastAsia="仿宋_GB2312" w:hAnsi="宋体" w:hint="eastAsia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日（含</w:t>
      </w:r>
      <w:r w:rsidR="00A76476">
        <w:rPr>
          <w:rFonts w:ascii="仿宋_GB2312" w:eastAsia="仿宋_GB2312" w:hAnsi="宋体" w:hint="eastAsia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日），该股票已交易</w:t>
      </w:r>
      <w:r w:rsidR="00A76476">
        <w:rPr>
          <w:rFonts w:ascii="仿宋_GB2312" w:eastAsia="仿宋_GB2312" w:hAnsi="宋体" w:hint="eastAsia"/>
          <w:sz w:val="24"/>
          <w:szCs w:val="24"/>
        </w:rPr>
        <w:t>14</w:t>
      </w:r>
      <w:r>
        <w:rPr>
          <w:rFonts w:ascii="仿宋_GB2312" w:eastAsia="仿宋_GB2312" w:hAnsi="宋体" w:hint="eastAsia"/>
          <w:sz w:val="24"/>
          <w:szCs w:val="24"/>
        </w:rPr>
        <w:t>个交易日，剩余</w:t>
      </w:r>
      <w:r w:rsidR="00A76476">
        <w:rPr>
          <w:rFonts w:ascii="仿宋_GB2312" w:eastAsia="仿宋_GB2312" w:hAnsi="宋体" w:hint="eastAsia"/>
          <w:sz w:val="24"/>
          <w:szCs w:val="24"/>
        </w:rPr>
        <w:t>16</w:t>
      </w:r>
    </w:p>
    <w:p w:rsidR="0022144D" w:rsidRDefault="004C2FE4" w:rsidP="00A01B4C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个交易日。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A76476">
        <w:rPr>
          <w:rFonts w:ascii="仿宋_GB2312" w:eastAsia="仿宋_GB2312" w:hAnsi="宋体" w:hint="eastAsia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日买入、卖出金额最大的五家证券营业部情况信息如下：</w:t>
      </w:r>
    </w:p>
    <w:p w:rsidR="0022144D" w:rsidRDefault="0022144D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369"/>
        <w:gridCol w:w="2268"/>
      </w:tblGrid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成交量（股）</w:t>
            </w:r>
          </w:p>
        </w:tc>
        <w:tc>
          <w:tcPr>
            <w:tcW w:w="2268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成交金额（元）</w:t>
            </w:r>
          </w:p>
        </w:tc>
      </w:tr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979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中弘退</w:t>
            </w:r>
          </w:p>
        </w:tc>
        <w:tc>
          <w:tcPr>
            <w:tcW w:w="2369" w:type="dxa"/>
            <w:vAlign w:val="center"/>
          </w:tcPr>
          <w:p w:rsidR="0022144D" w:rsidRDefault="003B5F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F1E">
              <w:rPr>
                <w:rFonts w:ascii="仿宋_GB2312" w:eastAsia="仿宋_GB2312"/>
                <w:sz w:val="24"/>
                <w:szCs w:val="24"/>
              </w:rPr>
              <w:t>161349465</w:t>
            </w:r>
          </w:p>
        </w:tc>
        <w:tc>
          <w:tcPr>
            <w:tcW w:w="2268" w:type="dxa"/>
            <w:vAlign w:val="center"/>
          </w:tcPr>
          <w:p w:rsidR="0022144D" w:rsidRDefault="00A764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476">
              <w:rPr>
                <w:rFonts w:ascii="仿宋_GB2312" w:eastAsia="仿宋_GB2312"/>
                <w:sz w:val="24"/>
                <w:szCs w:val="24"/>
              </w:rPr>
              <w:t>42621730.90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501"/>
        <w:gridCol w:w="1783"/>
      </w:tblGrid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01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78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累计买入金额(元)</w:t>
            </w:r>
          </w:p>
        </w:tc>
      </w:tr>
      <w:tr w:rsidR="0022144D">
        <w:trPr>
          <w:trHeight w:val="537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01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中国银河证券股份有限公司青田涌金街证券营业部</w:t>
            </w:r>
          </w:p>
        </w:tc>
        <w:tc>
          <w:tcPr>
            <w:tcW w:w="178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1620976.00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01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广发证券股份有限公司长沙五一路证券营业部</w:t>
            </w:r>
          </w:p>
        </w:tc>
        <w:tc>
          <w:tcPr>
            <w:tcW w:w="178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1328484.00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01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中国中投证券有限责任公司宁波江东北路证券营业部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78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1325298.00</w:t>
            </w:r>
            <w:r w:rsidR="00167E67" w:rsidRPr="00167E6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01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华泰证券股份有限公司泰州分公司</w:t>
            </w:r>
          </w:p>
        </w:tc>
        <w:tc>
          <w:tcPr>
            <w:tcW w:w="178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1282100.00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2144D">
        <w:trPr>
          <w:trHeight w:val="473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01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中国中投证券有限责任公司广州体育东路证券营业部</w:t>
            </w:r>
          </w:p>
        </w:tc>
        <w:tc>
          <w:tcPr>
            <w:tcW w:w="178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1180934.00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6513"/>
        <w:gridCol w:w="1842"/>
      </w:tblGrid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累计卖出金额(元)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华泰证券股份有限公司北京广渠门内大街证券营业部</w:t>
            </w:r>
          </w:p>
        </w:tc>
        <w:tc>
          <w:tcPr>
            <w:tcW w:w="1842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2445081.86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1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国信证券股份有限公司广州东风中路证券营业部</w:t>
            </w:r>
          </w:p>
        </w:tc>
        <w:tc>
          <w:tcPr>
            <w:tcW w:w="1842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2196623.60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1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广发证券股份有限公司潮州潮枫路证券营业部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1896066.00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1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五矿证券有限公司杭州市中山北路证券营业部</w:t>
            </w:r>
          </w:p>
        </w:tc>
        <w:tc>
          <w:tcPr>
            <w:tcW w:w="1842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1819502.36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13" w:type="dxa"/>
            <w:vAlign w:val="center"/>
          </w:tcPr>
          <w:p w:rsidR="0022144D" w:rsidRDefault="008A0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 w:hint="eastAsia"/>
                <w:sz w:val="24"/>
                <w:szCs w:val="24"/>
              </w:rPr>
              <w:t>中国中投证券有限责任公司晋江迎宾路证券营业部</w:t>
            </w:r>
          </w:p>
        </w:tc>
        <w:tc>
          <w:tcPr>
            <w:tcW w:w="1842" w:type="dxa"/>
            <w:vAlign w:val="center"/>
          </w:tcPr>
          <w:p w:rsidR="0022144D" w:rsidRDefault="008A0456" w:rsidP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0456">
              <w:rPr>
                <w:rFonts w:ascii="仿宋_GB2312" w:eastAsia="仿宋_GB2312"/>
                <w:sz w:val="24"/>
                <w:szCs w:val="24"/>
              </w:rPr>
              <w:t>1815639.20</w:t>
            </w:r>
          </w:p>
        </w:tc>
      </w:tr>
    </w:tbl>
    <w:p w:rsidR="0022144D" w:rsidRDefault="0022144D"/>
    <w:p w:rsidR="004C2FE4" w:rsidRDefault="004C2FE4"/>
    <w:sectPr w:rsidR="004C2FE4" w:rsidSect="002214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6F3"/>
    <w:rsid w:val="00093A5E"/>
    <w:rsid w:val="00167E67"/>
    <w:rsid w:val="001C7A20"/>
    <w:rsid w:val="0022144D"/>
    <w:rsid w:val="003840AF"/>
    <w:rsid w:val="003B5F1E"/>
    <w:rsid w:val="004C2FE4"/>
    <w:rsid w:val="008922A5"/>
    <w:rsid w:val="008A0403"/>
    <w:rsid w:val="008A0456"/>
    <w:rsid w:val="00A01B4C"/>
    <w:rsid w:val="00A76476"/>
    <w:rsid w:val="00B2420E"/>
    <w:rsid w:val="00B966F3"/>
    <w:rsid w:val="00C840BA"/>
    <w:rsid w:val="00D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22144D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a3">
    <w:name w:val="FollowedHyperlink"/>
    <w:basedOn w:val="a0"/>
    <w:rsid w:val="0022144D"/>
    <w:rPr>
      <w:color w:val="337AB7"/>
      <w:u w:val="none"/>
    </w:rPr>
  </w:style>
  <w:style w:type="character" w:styleId="HTML0">
    <w:name w:val="HTML Code"/>
    <w:basedOn w:val="a0"/>
    <w:rsid w:val="0022144D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a4">
    <w:name w:val="Hyperlink"/>
    <w:basedOn w:val="a0"/>
    <w:rsid w:val="0022144D"/>
    <w:rPr>
      <w:color w:val="337AB7"/>
      <w:u w:val="none"/>
    </w:rPr>
  </w:style>
  <w:style w:type="character" w:styleId="HTML1">
    <w:name w:val="HTML Definition"/>
    <w:basedOn w:val="a0"/>
    <w:rsid w:val="0022144D"/>
    <w:rPr>
      <w:i/>
    </w:rPr>
  </w:style>
  <w:style w:type="character" w:styleId="HTML2">
    <w:name w:val="HTML Sample"/>
    <w:basedOn w:val="a0"/>
    <w:rsid w:val="0022144D"/>
    <w:rPr>
      <w:rFonts w:ascii="Consolas" w:eastAsia="Consolas" w:hAnsi="Consolas" w:cs="Consolas" w:hint="default"/>
      <w:sz w:val="21"/>
      <w:szCs w:val="21"/>
    </w:rPr>
  </w:style>
  <w:style w:type="character" w:styleId="a5">
    <w:name w:val="Strong"/>
    <w:basedOn w:val="a0"/>
    <w:qFormat/>
    <w:rsid w:val="0022144D"/>
    <w:rPr>
      <w:b/>
      <w:bdr w:val="none" w:sz="0" w:space="0" w:color="auto"/>
    </w:rPr>
  </w:style>
  <w:style w:type="character" w:customStyle="1" w:styleId="table-name3">
    <w:name w:val="table-name3"/>
    <w:basedOn w:val="a0"/>
    <w:rsid w:val="0022144D"/>
    <w:rPr>
      <w:color w:val="333333"/>
      <w:sz w:val="36"/>
      <w:szCs w:val="36"/>
    </w:rPr>
  </w:style>
  <w:style w:type="character" w:customStyle="1" w:styleId="footer-email">
    <w:name w:val="footer-email"/>
    <w:basedOn w:val="a0"/>
    <w:rsid w:val="0022144D"/>
    <w:rPr>
      <w:sz w:val="27"/>
      <w:szCs w:val="27"/>
    </w:rPr>
  </w:style>
  <w:style w:type="character" w:customStyle="1" w:styleId="table-name5">
    <w:name w:val="table-name5"/>
    <w:basedOn w:val="a0"/>
    <w:rsid w:val="0022144D"/>
    <w:rPr>
      <w:color w:val="162E64"/>
      <w:sz w:val="24"/>
      <w:szCs w:val="24"/>
    </w:rPr>
  </w:style>
  <w:style w:type="character" w:customStyle="1" w:styleId="remain">
    <w:name w:val="remain"/>
    <w:basedOn w:val="a0"/>
    <w:rsid w:val="0022144D"/>
    <w:rPr>
      <w:b/>
      <w:i/>
      <w:color w:val="666666"/>
      <w:sz w:val="22"/>
      <w:szCs w:val="22"/>
    </w:rPr>
  </w:style>
  <w:style w:type="character" w:customStyle="1" w:styleId="table-subname1">
    <w:name w:val="table-subname1"/>
    <w:basedOn w:val="a0"/>
    <w:rsid w:val="0022144D"/>
    <w:rPr>
      <w:color w:val="333333"/>
      <w:sz w:val="42"/>
      <w:szCs w:val="42"/>
    </w:rPr>
  </w:style>
  <w:style w:type="character" w:customStyle="1" w:styleId="glyphicon26">
    <w:name w:val="glyphicon26"/>
    <w:basedOn w:val="a0"/>
    <w:rsid w:val="0022144D"/>
  </w:style>
  <w:style w:type="character" w:customStyle="1" w:styleId="glyphicon">
    <w:name w:val="glyphicon"/>
    <w:basedOn w:val="a0"/>
    <w:rsid w:val="0022144D"/>
  </w:style>
  <w:style w:type="character" w:customStyle="1" w:styleId="table-subname">
    <w:name w:val="table-subname"/>
    <w:basedOn w:val="a0"/>
    <w:rsid w:val="0022144D"/>
    <w:rPr>
      <w:color w:val="999999"/>
      <w:sz w:val="18"/>
      <w:szCs w:val="18"/>
    </w:rPr>
  </w:style>
  <w:style w:type="character" w:customStyle="1" w:styleId="table-name">
    <w:name w:val="table-name"/>
    <w:basedOn w:val="a0"/>
    <w:rsid w:val="0022144D"/>
    <w:rPr>
      <w:color w:val="162E64"/>
      <w:sz w:val="24"/>
      <w:szCs w:val="24"/>
    </w:rPr>
  </w:style>
  <w:style w:type="character" w:customStyle="1" w:styleId="table-name4">
    <w:name w:val="table-name4"/>
    <w:basedOn w:val="a0"/>
    <w:rsid w:val="0022144D"/>
    <w:rPr>
      <w:color w:val="333333"/>
      <w:sz w:val="36"/>
      <w:szCs w:val="36"/>
    </w:rPr>
  </w:style>
  <w:style w:type="character" w:customStyle="1" w:styleId="table-name1">
    <w:name w:val="table-name1"/>
    <w:basedOn w:val="a0"/>
    <w:rsid w:val="0022144D"/>
    <w:rPr>
      <w:color w:val="333333"/>
      <w:sz w:val="36"/>
      <w:szCs w:val="36"/>
    </w:rPr>
  </w:style>
  <w:style w:type="character" w:customStyle="1" w:styleId="table-name2">
    <w:name w:val="table-name2"/>
    <w:basedOn w:val="a0"/>
    <w:rsid w:val="0022144D"/>
    <w:rPr>
      <w:color w:val="333333"/>
      <w:sz w:val="36"/>
      <w:szCs w:val="36"/>
    </w:rPr>
  </w:style>
  <w:style w:type="character" w:customStyle="1" w:styleId="glyphicon25">
    <w:name w:val="glyphicon25"/>
    <w:basedOn w:val="a0"/>
    <w:rsid w:val="0022144D"/>
  </w:style>
  <w:style w:type="paragraph" w:styleId="HTML3">
    <w:name w:val="HTML Preformatted"/>
    <w:basedOn w:val="a"/>
    <w:rsid w:val="002214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Consolas" w:hAnsi="Consolas"/>
      <w:color w:val="333333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81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83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63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743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96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91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38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324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43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8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6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92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7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171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9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32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2018-12-06T01:14:00Z</dcterms:created>
  <dcterms:modified xsi:type="dcterms:W3CDTF">2018-12-06T01:14:00Z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