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4C" w:rsidRPr="00C4384C" w:rsidRDefault="00C4384C" w:rsidP="00C4384C">
      <w:pPr>
        <w:widowControl/>
        <w:shd w:val="clear" w:color="auto" w:fill="FFFFFF"/>
        <w:spacing w:line="750" w:lineRule="atLeast"/>
        <w:jc w:val="center"/>
        <w:outlineLvl w:val="1"/>
        <w:rPr>
          <w:rFonts w:ascii="黑体" w:eastAsia="黑体" w:hAnsi="黑体" w:cs="宋体"/>
          <w:color w:val="0B3C61"/>
          <w:kern w:val="0"/>
          <w:sz w:val="36"/>
          <w:szCs w:val="36"/>
        </w:rPr>
      </w:pPr>
      <w:r w:rsidRPr="00C4384C">
        <w:rPr>
          <w:rFonts w:ascii="黑体" w:eastAsia="黑体" w:hAnsi="黑体" w:cs="宋体" w:hint="eastAsia"/>
          <w:color w:val="0B3C61"/>
          <w:kern w:val="0"/>
          <w:sz w:val="36"/>
          <w:szCs w:val="36"/>
        </w:rPr>
        <w:t>关于证券公司开通客户</w:t>
      </w:r>
      <w:proofErr w:type="gramStart"/>
      <w:r w:rsidRPr="00C4384C">
        <w:rPr>
          <w:rFonts w:ascii="黑体" w:eastAsia="黑体" w:hAnsi="黑体" w:cs="宋体" w:hint="eastAsia"/>
          <w:color w:val="0B3C61"/>
          <w:kern w:val="0"/>
          <w:sz w:val="36"/>
          <w:szCs w:val="36"/>
        </w:rPr>
        <w:t>科创板股票</w:t>
      </w:r>
      <w:proofErr w:type="gramEnd"/>
      <w:r w:rsidRPr="00C4384C">
        <w:rPr>
          <w:rFonts w:ascii="黑体" w:eastAsia="黑体" w:hAnsi="黑体" w:cs="宋体" w:hint="eastAsia"/>
          <w:color w:val="0B3C61"/>
          <w:kern w:val="0"/>
          <w:sz w:val="36"/>
          <w:szCs w:val="36"/>
        </w:rPr>
        <w:t>交易权限的答记者问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</w:t>
      </w:r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 xml:space="preserve">　问：有意向参与</w:t>
      </w:r>
      <w:proofErr w:type="gramStart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科创板股票</w:t>
      </w:r>
      <w:proofErr w:type="gramEnd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交易的投资者什么时候可以开始申请</w:t>
      </w:r>
      <w:proofErr w:type="gramStart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开通科创板股票</w:t>
      </w:r>
      <w:proofErr w:type="gramEnd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交易权限？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答：今年3月1日，本所正式公布《上海证券交易所科创板股票交易特别规定》（以下简称《交易特别规定》），已明确个人投资者参与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交易的具体条件。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交易权限的开通方式与港股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通基本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一致，符合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适当性条件的投资者现在就可以申请开通相关权限。投资者仅需向其委托的证券公司申请，在已有沪市A股证券账户上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开通科创板股票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交易权限即可，无需在中国结算开立新的证券账户。会员也无需向本所申请办理其他手续。</w:t>
      </w: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br/>
      </w:r>
      <w:r w:rsidRPr="00C4384C">
        <w:rPr>
          <w:rFonts w:ascii="宋体" w:eastAsia="宋体" w:hAnsi="宋体" w:cs="宋体" w:hint="eastAsia"/>
          <w:color w:val="4D4D4D"/>
          <w:kern w:val="0"/>
          <w:sz w:val="30"/>
          <w:szCs w:val="30"/>
        </w:rPr>
        <w:t> 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</w:t>
      </w:r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 xml:space="preserve">　问：《交易特别规定》中规定的</w:t>
      </w:r>
      <w:proofErr w:type="gramStart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科创板</w:t>
      </w:r>
      <w:proofErr w:type="gramEnd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投资者适当性条件如何认定？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答：个人投资者参与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交易，应当符合《交易特别规定》中规定的适当性条件等要求，其具体认定标准如下：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（一）关于证券账户及资金账户内资产的认定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1．可用于计算个人投资者资产的证券账户，应为中国结算开立的证券账户，以及投资者在证券公司开立的账户。中国结算开立的账户包括A股账户、B股账户、封闭式基金账户、开放式基金账户、衍生品合约账户及中国结算根据业务需要设立的其他证券账户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lastRenderedPageBreak/>
        <w:t xml:space="preserve">　　可用于计算投资者资产的资金账户，包括客户交易结算资金账户、股票期权保证金账户等。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2. 中国结算开立的证券账户内的下列资产可计入投资者资产：股票，包括A股、B股、优先股、通过港股通买入的港股和股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转系统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挂牌股票；公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募基金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份额；债券；资产支持证券；资产管理计划份额；股票期权合约，其中权利仓合约按照结算价计增资产，义务仓合约按照结算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价计减资产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；本所认定的其他证券资产。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3.投资者在证券公司开立的账户的下列资产可计入投资者资产：公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募基金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份额、私募基金份额、银行理财产品、贵金属资产等。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4. 资金账户内的下列资产可计入投资者资产：客户交易结算资金账户内的交易结算资金；股票期权保证金账户内的交易结算资金，包括义务仓对应的保证金；本所认定的其他资金资产。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5. 计算各类融资类业务相关资产时，应按照净资产计算，不包括融入的证券和资金。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（二）关于参与证券交易经验的认定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个人投资者参与A股、B股和股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转系统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挂牌股票交易的，均可计入其参与证券交易的时间。相关交易经历自投资者本人一码通下任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一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证券账户在上海、深圳证券交易所及股转系统发生首次交易起算。首次交易日期可通过证券公司向中国结算查询。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符合法律法规及本所业务规则规定的机构投资者，可以直接申请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开通科创板股票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交易权限，无需</w:t>
      </w:r>
      <w:bookmarkStart w:id="0" w:name="_GoBack"/>
      <w:bookmarkEnd w:id="0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满足上述资产和交易经验的条件。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lastRenderedPageBreak/>
        <w:t xml:space="preserve">　　会员在为投资者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开通科创板股票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交易权限时，应当要求首次委托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买入科创板股票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的客户，以纸面或电子形式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签署科创板股票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交易风险揭示书，风险揭示书应当具备《上海证券交易所科创板股票交易风险揭示书必备条款》规定的内容，充分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揭示科创板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的主要风险特征。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下一步，本所还会就包括投资者适当性管理在内的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科创板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经纪业务相关事项发布业务指南。</w:t>
      </w: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br/>
      </w:r>
      <w:r w:rsidRPr="00C4384C">
        <w:rPr>
          <w:rFonts w:ascii="宋体" w:eastAsia="宋体" w:hAnsi="宋体" w:cs="宋体" w:hint="eastAsia"/>
          <w:color w:val="4D4D4D"/>
          <w:kern w:val="0"/>
          <w:sz w:val="30"/>
          <w:szCs w:val="30"/>
        </w:rPr>
        <w:t> 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</w:t>
      </w:r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问：</w:t>
      </w:r>
      <w:proofErr w:type="gramStart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请问科创板股票</w:t>
      </w:r>
      <w:proofErr w:type="gramEnd"/>
      <w:r w:rsidRPr="00C4384C">
        <w:rPr>
          <w:rFonts w:ascii="仿宋" w:eastAsia="仿宋" w:hAnsi="仿宋" w:cs="宋体" w:hint="eastAsia"/>
          <w:b/>
          <w:bCs/>
          <w:color w:val="4D4D4D"/>
          <w:kern w:val="0"/>
          <w:sz w:val="30"/>
          <w:szCs w:val="30"/>
        </w:rPr>
        <w:t>交易安排进展如何？</w:t>
      </w:r>
    </w:p>
    <w:p w:rsidR="00C4384C" w:rsidRPr="00C4384C" w:rsidRDefault="00C4384C" w:rsidP="00C4384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4D4D4D"/>
          <w:kern w:val="0"/>
          <w:sz w:val="30"/>
          <w:szCs w:val="30"/>
        </w:rPr>
      </w:pPr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 xml:space="preserve">　　答：本所正全力以赴推动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设立科创板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并试点注册制的尽快落地，技术系统正在加紧建设测试中，之后还需组织全市场的测试。投资者应该有充裕的时间办理科</w:t>
      </w:r>
      <w:proofErr w:type="gramStart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创板交易</w:t>
      </w:r>
      <w:proofErr w:type="gramEnd"/>
      <w:r w:rsidRPr="00C4384C">
        <w:rPr>
          <w:rFonts w:ascii="仿宋" w:eastAsia="仿宋" w:hAnsi="仿宋" w:cs="宋体" w:hint="eastAsia"/>
          <w:color w:val="4D4D4D"/>
          <w:kern w:val="0"/>
          <w:sz w:val="30"/>
          <w:szCs w:val="30"/>
        </w:rPr>
        <w:t>权限的开通手续，具体可向自己所在的开户证券公司了解情况。投资者在开通权限和参与交易前，请认真阅读有关法律法规和交易所业务规则等相关规定，充分知悉和了解风险事项，理性参与。</w:t>
      </w:r>
    </w:p>
    <w:p w:rsidR="0083733F" w:rsidRPr="00C4384C" w:rsidRDefault="0083733F" w:rsidP="00C4384C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83733F" w:rsidRPr="00C4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F9" w:rsidRDefault="00785EF9" w:rsidP="00C4384C">
      <w:r>
        <w:separator/>
      </w:r>
    </w:p>
  </w:endnote>
  <w:endnote w:type="continuationSeparator" w:id="0">
    <w:p w:rsidR="00785EF9" w:rsidRDefault="00785EF9" w:rsidP="00C4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F9" w:rsidRDefault="00785EF9" w:rsidP="00C4384C">
      <w:r>
        <w:separator/>
      </w:r>
    </w:p>
  </w:footnote>
  <w:footnote w:type="continuationSeparator" w:id="0">
    <w:p w:rsidR="00785EF9" w:rsidRDefault="00785EF9" w:rsidP="00C4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37"/>
    <w:rsid w:val="000212AD"/>
    <w:rsid w:val="00021768"/>
    <w:rsid w:val="0002280F"/>
    <w:rsid w:val="00023498"/>
    <w:rsid w:val="00063387"/>
    <w:rsid w:val="00087BCA"/>
    <w:rsid w:val="000B5E43"/>
    <w:rsid w:val="000C36DA"/>
    <w:rsid w:val="000C7505"/>
    <w:rsid w:val="00107910"/>
    <w:rsid w:val="00113F9D"/>
    <w:rsid w:val="00121955"/>
    <w:rsid w:val="001555E7"/>
    <w:rsid w:val="00160119"/>
    <w:rsid w:val="001A186F"/>
    <w:rsid w:val="001B4F1B"/>
    <w:rsid w:val="001C5866"/>
    <w:rsid w:val="001F164F"/>
    <w:rsid w:val="00211FAC"/>
    <w:rsid w:val="00227858"/>
    <w:rsid w:val="002702E5"/>
    <w:rsid w:val="0028390C"/>
    <w:rsid w:val="002874E5"/>
    <w:rsid w:val="00297363"/>
    <w:rsid w:val="002A5274"/>
    <w:rsid w:val="002B248E"/>
    <w:rsid w:val="002D1039"/>
    <w:rsid w:val="002F1DF5"/>
    <w:rsid w:val="003420D7"/>
    <w:rsid w:val="00342F52"/>
    <w:rsid w:val="003618B1"/>
    <w:rsid w:val="00374225"/>
    <w:rsid w:val="003A5FBA"/>
    <w:rsid w:val="003E1614"/>
    <w:rsid w:val="003F37FB"/>
    <w:rsid w:val="00410D02"/>
    <w:rsid w:val="0044386E"/>
    <w:rsid w:val="00445A39"/>
    <w:rsid w:val="004570B3"/>
    <w:rsid w:val="004612B4"/>
    <w:rsid w:val="00462DF4"/>
    <w:rsid w:val="004B50A1"/>
    <w:rsid w:val="004C1692"/>
    <w:rsid w:val="00534D53"/>
    <w:rsid w:val="00561F96"/>
    <w:rsid w:val="00596D44"/>
    <w:rsid w:val="005B4F72"/>
    <w:rsid w:val="005E7E95"/>
    <w:rsid w:val="00602B3D"/>
    <w:rsid w:val="006200A0"/>
    <w:rsid w:val="00654684"/>
    <w:rsid w:val="00687DC7"/>
    <w:rsid w:val="00720525"/>
    <w:rsid w:val="00730EA6"/>
    <w:rsid w:val="00762C23"/>
    <w:rsid w:val="007650DF"/>
    <w:rsid w:val="00771F4B"/>
    <w:rsid w:val="00780205"/>
    <w:rsid w:val="00785EF9"/>
    <w:rsid w:val="0079385D"/>
    <w:rsid w:val="007A6C94"/>
    <w:rsid w:val="007B619C"/>
    <w:rsid w:val="007C19FA"/>
    <w:rsid w:val="007F7DE2"/>
    <w:rsid w:val="00804C5A"/>
    <w:rsid w:val="00826B1B"/>
    <w:rsid w:val="0083271E"/>
    <w:rsid w:val="00836AC7"/>
    <w:rsid w:val="0083733F"/>
    <w:rsid w:val="008504F6"/>
    <w:rsid w:val="008C4717"/>
    <w:rsid w:val="008D1910"/>
    <w:rsid w:val="008E4CCF"/>
    <w:rsid w:val="0091293A"/>
    <w:rsid w:val="009A0D03"/>
    <w:rsid w:val="009E729A"/>
    <w:rsid w:val="009E7EE7"/>
    <w:rsid w:val="00A13B78"/>
    <w:rsid w:val="00A7487D"/>
    <w:rsid w:val="00A80DD9"/>
    <w:rsid w:val="00A960EB"/>
    <w:rsid w:val="00AB77D7"/>
    <w:rsid w:val="00AC2B42"/>
    <w:rsid w:val="00AF1C6D"/>
    <w:rsid w:val="00B04562"/>
    <w:rsid w:val="00B2671A"/>
    <w:rsid w:val="00B5442F"/>
    <w:rsid w:val="00B56FBB"/>
    <w:rsid w:val="00B83D7E"/>
    <w:rsid w:val="00BE42DF"/>
    <w:rsid w:val="00C24CBA"/>
    <w:rsid w:val="00C3756A"/>
    <w:rsid w:val="00C4384C"/>
    <w:rsid w:val="00C62D0C"/>
    <w:rsid w:val="00C702DD"/>
    <w:rsid w:val="00C916F7"/>
    <w:rsid w:val="00CB0E02"/>
    <w:rsid w:val="00CD08BA"/>
    <w:rsid w:val="00CD425A"/>
    <w:rsid w:val="00CF505B"/>
    <w:rsid w:val="00D15500"/>
    <w:rsid w:val="00D75C59"/>
    <w:rsid w:val="00DA5C32"/>
    <w:rsid w:val="00DE34B7"/>
    <w:rsid w:val="00DF4EAE"/>
    <w:rsid w:val="00E12437"/>
    <w:rsid w:val="00E1414C"/>
    <w:rsid w:val="00E2357B"/>
    <w:rsid w:val="00E25EA0"/>
    <w:rsid w:val="00E329D5"/>
    <w:rsid w:val="00E35FD8"/>
    <w:rsid w:val="00E679C7"/>
    <w:rsid w:val="00E82861"/>
    <w:rsid w:val="00EA413B"/>
    <w:rsid w:val="00EA6C6E"/>
    <w:rsid w:val="00F22B01"/>
    <w:rsid w:val="00F64195"/>
    <w:rsid w:val="00F66A62"/>
    <w:rsid w:val="00FA5D08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38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84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4384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384C"/>
  </w:style>
  <w:style w:type="paragraph" w:styleId="a5">
    <w:name w:val="Normal (Web)"/>
    <w:basedOn w:val="a"/>
    <w:uiPriority w:val="99"/>
    <w:semiHidden/>
    <w:unhideWhenUsed/>
    <w:rsid w:val="00C43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3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38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84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4384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384C"/>
  </w:style>
  <w:style w:type="paragraph" w:styleId="a5">
    <w:name w:val="Normal (Web)"/>
    <w:basedOn w:val="a"/>
    <w:uiPriority w:val="99"/>
    <w:semiHidden/>
    <w:unhideWhenUsed/>
    <w:rsid w:val="00C43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3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330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苟坤</dc:creator>
  <cp:keywords/>
  <dc:description/>
  <cp:lastModifiedBy>苟坤</cp:lastModifiedBy>
  <cp:revision>2</cp:revision>
  <dcterms:created xsi:type="dcterms:W3CDTF">2019-03-22T07:51:00Z</dcterms:created>
  <dcterms:modified xsi:type="dcterms:W3CDTF">2019-03-22T07:52:00Z</dcterms:modified>
</cp:coreProperties>
</file>