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18"/>
          <w:szCs w:val="18"/>
        </w:rPr>
      </w:pPr>
      <w:r>
        <w:rPr>
          <w:rFonts w:hint="eastAsia"/>
          <w:b/>
          <w:sz w:val="18"/>
          <w:szCs w:val="18"/>
        </w:rPr>
        <w:t>开源证券股份有限公司融资融券合同修订对照表</w:t>
      </w:r>
    </w:p>
    <w:tbl>
      <w:tblPr>
        <w:tblStyle w:val="5"/>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原条款</w:t>
            </w:r>
          </w:p>
        </w:tc>
        <w:tc>
          <w:tcPr>
            <w:tcW w:w="4148" w:type="dxa"/>
            <w:tcBorders>
              <w:top w:val="single" w:color="auto" w:sz="4" w:space="0"/>
              <w:left w:val="single" w:color="auto" w:sz="4" w:space="0"/>
              <w:bottom w:val="single" w:color="auto" w:sz="4" w:space="0"/>
              <w:right w:val="single" w:color="auto" w:sz="4" w:space="0"/>
            </w:tcBorders>
          </w:tcPr>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修订后条款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tcPr>
          <w:p>
            <w:pPr>
              <w:spacing w:after="156" w:afterLines="50"/>
              <w:jc w:val="left"/>
              <w:rPr>
                <w:rFonts w:ascii="宋体" w:hAnsi="宋体"/>
                <w:sz w:val="18"/>
                <w:szCs w:val="18"/>
                <w:u w:val="single"/>
              </w:rPr>
            </w:pPr>
            <w:r>
              <w:rPr>
                <w:rFonts w:hint="eastAsia" w:ascii="宋体" w:hAnsi="宋体"/>
                <w:b/>
                <w:sz w:val="18"/>
                <w:szCs w:val="18"/>
              </w:rPr>
              <w:t>身份</w:t>
            </w:r>
            <w:r>
              <w:rPr>
                <w:rFonts w:hint="eastAsia" w:ascii="宋体" w:hAnsi="宋体"/>
                <w:sz w:val="18"/>
                <w:szCs w:val="18"/>
              </w:rPr>
              <w:t>证件类型：</w:t>
            </w:r>
            <w:r>
              <w:rPr>
                <w:rFonts w:hint="eastAsia" w:ascii="宋体" w:hAnsi="宋体"/>
                <w:sz w:val="18"/>
                <w:szCs w:val="18"/>
                <w:u w:val="single"/>
              </w:rPr>
              <w:t xml:space="preserve">            </w:t>
            </w:r>
            <w:r>
              <w:rPr>
                <w:rFonts w:hint="eastAsia" w:ascii="宋体" w:hAnsi="宋体"/>
                <w:b/>
                <w:sz w:val="18"/>
                <w:szCs w:val="18"/>
                <w:u w:val="single"/>
              </w:rPr>
              <w:t>身份</w:t>
            </w:r>
            <w:r>
              <w:rPr>
                <w:rFonts w:hint="eastAsia" w:ascii="宋体" w:hAnsi="宋体"/>
                <w:sz w:val="18"/>
                <w:szCs w:val="18"/>
              </w:rPr>
              <w:t>证件号码：</w:t>
            </w:r>
            <w:r>
              <w:rPr>
                <w:rFonts w:hint="eastAsia" w:ascii="宋体" w:hAnsi="宋体"/>
                <w:sz w:val="18"/>
                <w:szCs w:val="18"/>
                <w:u w:val="single"/>
              </w:rPr>
              <w:t xml:space="preserve">                           </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jc w:val="center"/>
              <w:rPr>
                <w:b/>
                <w:color w:val="000000" w:themeColor="text1"/>
                <w:sz w:val="18"/>
                <w:szCs w:val="18"/>
                <w14:textFill>
                  <w14:solidFill>
                    <w14:schemeClr w14:val="tx1"/>
                  </w14:solidFill>
                </w14:textFill>
              </w:rPr>
            </w:pPr>
            <w:r>
              <w:rPr>
                <w:rFonts w:hint="eastAsia" w:ascii="Times New Roman"/>
                <w:kern w:val="0"/>
                <w:sz w:val="18"/>
                <w:szCs w:val="18"/>
              </w:rPr>
              <w:t>客户服务及投诉电话：</w:t>
            </w:r>
            <w:r>
              <w:rPr>
                <w:rFonts w:ascii="Times New Roman"/>
                <w:kern w:val="0"/>
                <w:sz w:val="18"/>
                <w:szCs w:val="18"/>
              </w:rPr>
              <w:t>400-860-8866</w:t>
            </w:r>
          </w:p>
        </w:tc>
        <w:tc>
          <w:tcPr>
            <w:tcW w:w="4148" w:type="dxa"/>
            <w:tcBorders>
              <w:top w:val="single" w:color="auto" w:sz="4" w:space="0"/>
              <w:left w:val="single" w:color="auto" w:sz="4" w:space="0"/>
              <w:bottom w:val="single" w:color="auto" w:sz="4" w:space="0"/>
              <w:right w:val="single" w:color="auto" w:sz="4" w:space="0"/>
            </w:tcBorders>
          </w:tcPr>
          <w:p>
            <w:pPr>
              <w:rPr>
                <w:rFonts w:ascii="宋体" w:hAnsi="宋体"/>
                <w:sz w:val="18"/>
                <w:szCs w:val="18"/>
                <w:u w:val="single"/>
              </w:rPr>
            </w:pPr>
            <w:r>
              <w:rPr>
                <w:rFonts w:hint="eastAsia" w:ascii="宋体" w:hAnsi="宋体"/>
                <w:sz w:val="18"/>
                <w:szCs w:val="18"/>
              </w:rPr>
              <w:t>证件类型：</w:t>
            </w:r>
            <w:r>
              <w:rPr>
                <w:rFonts w:hint="eastAsia" w:ascii="宋体" w:hAnsi="宋体"/>
                <w:sz w:val="18"/>
                <w:szCs w:val="18"/>
                <w:u w:val="single"/>
              </w:rPr>
              <w:t xml:space="preserve">            </w:t>
            </w:r>
            <w:r>
              <w:rPr>
                <w:rFonts w:hint="eastAsia" w:ascii="宋体" w:hAnsi="宋体"/>
                <w:sz w:val="18"/>
                <w:szCs w:val="18"/>
              </w:rPr>
              <w:t>证件号码：</w:t>
            </w:r>
            <w:r>
              <w:rPr>
                <w:rFonts w:hint="eastAsia" w:ascii="宋体" w:hAnsi="宋体"/>
                <w:sz w:val="18"/>
                <w:szCs w:val="18"/>
                <w:u w:val="single"/>
              </w:rPr>
              <w:t xml:space="preserve">      </w:t>
            </w:r>
          </w:p>
          <w:p>
            <w:pPr>
              <w:rPr>
                <w:rFonts w:ascii="宋体" w:hAnsi="宋体"/>
                <w:sz w:val="18"/>
                <w:szCs w:val="18"/>
                <w:u w:val="single"/>
              </w:rPr>
            </w:pPr>
            <w:r>
              <w:rPr>
                <w:rFonts w:hint="eastAsia" w:ascii="宋体" w:hAnsi="宋体"/>
                <w:sz w:val="18"/>
                <w:szCs w:val="18"/>
                <w:u w:val="single"/>
              </w:rPr>
              <w:t xml:space="preserve">                     </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rPr>
                <w:color w:val="000000" w:themeColor="text1"/>
                <w:sz w:val="18"/>
                <w:szCs w:val="18"/>
                <w14:textFill>
                  <w14:solidFill>
                    <w14:schemeClr w14:val="tx1"/>
                  </w14:solidFill>
                </w14:textFill>
              </w:rPr>
            </w:pPr>
            <w:r>
              <w:rPr>
                <w:rFonts w:hint="eastAsia" w:ascii="Times New Roman"/>
                <w:sz w:val="18"/>
                <w:szCs w:val="18"/>
              </w:rPr>
              <w:t>客户服务及投诉电话：</w:t>
            </w:r>
            <w:r>
              <w:rPr>
                <w:rFonts w:ascii="Times New Roman"/>
                <w:sz w:val="18"/>
                <w:szCs w:val="18"/>
              </w:rPr>
              <w:t>95325</w:t>
            </w:r>
          </w:p>
          <w:p>
            <w:pPr>
              <w:tabs>
                <w:tab w:val="left" w:pos="1240"/>
              </w:tabs>
              <w:rPr>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4148" w:type="dxa"/>
            <w:tcBorders>
              <w:top w:val="single" w:color="auto" w:sz="4" w:space="0"/>
              <w:left w:val="single" w:color="auto" w:sz="4" w:space="0"/>
              <w:bottom w:val="single" w:color="auto" w:sz="4" w:space="0"/>
              <w:right w:val="single" w:color="auto" w:sz="4" w:space="0"/>
            </w:tcBorders>
            <w:vAlign w:val="center"/>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第一条</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释义与定义</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除非本合同另有解释或说明，本合同中的下列词语或简称具有如下含义：</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（三）信用证券账户：是指乙方根据甲方申请，按照登记结算公司的规定，为其开立的实名信用证券账户。该账户是乙方信用交易担保证券账户的二级账户，用于记录甲方委托乙方持有的担保证券明细数据；</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（四）信用资金账户：是指甲方在乙方指定的存管银行开立的实名资金账户，该账户是乙方信用交易担保资金账户的二级账户，用于记载甲方交存的担保资金明细数据。</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五）融资交易：是指甲方以其信用账户中的资金和证券为担保，向乙方申请融资买入交易所上市证券的行为；融券交易：是指甲方以其信用账户中的资金和证券为担保，向乙方申请融券卖出交易所上市证券的行为。</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六</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融券交易：是指甲方以其信用账户中的资金和证券为担保，向乙方申请融券卖出交易所上市证券的行为。</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0"/>
                <w:tab w:val="left" w:pos="180"/>
              </w:tabs>
              <w:spacing w:line="400" w:lineRule="exact"/>
              <w:ind w:right="25" w:rightChars="12"/>
              <w:rPr>
                <w:rFonts w:ascii="宋体" w:hAnsi="宋体"/>
                <w:sz w:val="18"/>
                <w:szCs w:val="18"/>
              </w:rPr>
            </w:pPr>
            <w:r>
              <w:rPr>
                <w:rFonts w:hint="eastAsia"/>
                <w:color w:val="000000" w:themeColor="text1"/>
                <w:sz w:val="18"/>
                <w:szCs w:val="18"/>
                <w14:textFill>
                  <w14:solidFill>
                    <w14:schemeClr w14:val="tx1"/>
                  </w14:solidFill>
                </w14:textFill>
              </w:rPr>
              <w:t>（二十四）</w:t>
            </w:r>
            <w:r>
              <w:rPr>
                <w:rFonts w:hint="eastAsia" w:ascii="宋体" w:hAnsi="宋体"/>
                <w:sz w:val="18"/>
                <w:szCs w:val="18"/>
              </w:rPr>
              <w:t>）担保物：是指甲方提供的，用于担保其对乙方所负融资融券债务的资金或证券，包括甲方提交的保证金、可充抵保证金的有价证券、融资买入的全部证券和融券卖出所得全部资金等。</w:t>
            </w:r>
          </w:p>
          <w:p>
            <w:pPr>
              <w:tabs>
                <w:tab w:val="left" w:pos="0"/>
                <w:tab w:val="left" w:pos="180"/>
              </w:tabs>
              <w:spacing w:line="400" w:lineRule="exact"/>
              <w:ind w:right="25" w:rightChars="12"/>
              <w:rPr>
                <w:rFonts w:ascii="宋体" w:hAnsi="宋体"/>
                <w:sz w:val="18"/>
                <w:szCs w:val="18"/>
              </w:rPr>
            </w:pPr>
            <w:r>
              <w:rPr>
                <w:rFonts w:hint="eastAsia" w:ascii="宋体" w:hAnsi="宋体"/>
                <w:sz w:val="18"/>
                <w:szCs w:val="18"/>
              </w:rPr>
              <w:t>（二十五）担保物价值：是指甲方信用账户中资金与证券价值的总和，其中的证券价值为该证券当日在证券交易所的收盘价格（长期停牌参考公允价值）与该证券的证券数量的乘积。</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0"/>
                <w:tab w:val="left" w:pos="180"/>
              </w:tabs>
              <w:spacing w:line="400" w:lineRule="exact"/>
              <w:ind w:right="25" w:rightChars="12"/>
              <w:rPr>
                <w:rFonts w:ascii="宋体" w:hAnsi="宋体"/>
                <w:sz w:val="18"/>
                <w:szCs w:val="18"/>
              </w:rPr>
            </w:pPr>
            <w:r>
              <w:rPr>
                <w:rFonts w:hint="eastAsia" w:ascii="宋体" w:hAnsi="宋体"/>
                <w:sz w:val="18"/>
                <w:szCs w:val="18"/>
              </w:rPr>
              <w:t>（三十）维持担保比例：是指甲方担保物价值与其融资融券债务之间的比例。其计算公式为：</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维持担保比例＝（现金+信用证券账户内证券市值）/(融资买入金额+融券卖出证券数量×市价＋利息及费用) ×100%</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0"/>
                <w:tab w:val="left" w:pos="180"/>
              </w:tabs>
              <w:spacing w:line="400" w:lineRule="exact"/>
              <w:ind w:right="25" w:rightChars="12"/>
              <w:rPr>
                <w:rFonts w:ascii="宋体" w:hAnsi="宋体"/>
                <w:sz w:val="18"/>
                <w:szCs w:val="18"/>
              </w:rPr>
            </w:pPr>
            <w:r>
              <w:rPr>
                <w:rFonts w:hint="eastAsia" w:ascii="宋体" w:hAnsi="宋体"/>
                <w:sz w:val="18"/>
                <w:szCs w:val="18"/>
              </w:rPr>
              <w:t>（三十四）提保线：甲方信用账户维持担保比例高于规定数值时，甲方可以提取超过该数值以上那部分的担保品，提取后维持担保比例不得低于该数值，这一数值称为提保线。提保线的维持担保比例为300%，如乙方调整提保线的维持担保比例的，通过其网站进行公告。</w:t>
            </w:r>
          </w:p>
          <w:p>
            <w:pPr>
              <w:tabs>
                <w:tab w:val="left" w:pos="0"/>
                <w:tab w:val="left" w:pos="180"/>
              </w:tabs>
              <w:spacing w:line="400" w:lineRule="exact"/>
              <w:ind w:right="25" w:rightChars="12"/>
              <w:rPr>
                <w:rFonts w:ascii="宋体" w:hAnsi="宋体"/>
                <w:sz w:val="18"/>
                <w:szCs w:val="18"/>
              </w:rPr>
            </w:pPr>
            <w:r>
              <w:rPr>
                <w:rFonts w:hint="eastAsia" w:ascii="宋体" w:hAnsi="宋体"/>
                <w:sz w:val="18"/>
                <w:szCs w:val="18"/>
              </w:rPr>
              <w:t>（三十五）追加担保物：</w:t>
            </w:r>
            <w:r>
              <w:rPr>
                <w:rFonts w:hint="eastAsia" w:ascii="宋体" w:hAnsi="宋体"/>
                <w:kern w:val="0"/>
                <w:sz w:val="18"/>
                <w:szCs w:val="18"/>
              </w:rPr>
              <w:t>当甲方维持担保比例低于警戒线时，进入警戒状态，甲方应在本合同约定的期限内补交担保物，经过乙方认可后，甲方还可提交除可冲抵保证金证券以外的其他证券、不动产、股权等资产，以保证维持</w:t>
            </w:r>
            <w:r>
              <w:rPr>
                <w:rFonts w:hint="eastAsia" w:ascii="宋体" w:hAnsi="宋体"/>
                <w:sz w:val="18"/>
                <w:szCs w:val="18"/>
              </w:rPr>
              <w:t>担保比例达到警戒线及以上。</w:t>
            </w:r>
          </w:p>
          <w:p>
            <w:pPr>
              <w:tabs>
                <w:tab w:val="left" w:pos="0"/>
                <w:tab w:val="left" w:pos="180"/>
              </w:tabs>
              <w:spacing w:line="400" w:lineRule="exact"/>
              <w:ind w:right="25" w:rightChars="12"/>
              <w:rPr>
                <w:rFonts w:ascii="宋体" w:hAnsi="宋体"/>
                <w:sz w:val="18"/>
                <w:szCs w:val="18"/>
              </w:rPr>
            </w:pPr>
            <w:r>
              <w:rPr>
                <w:rFonts w:hint="eastAsia" w:ascii="宋体" w:hAnsi="宋体"/>
                <w:sz w:val="18"/>
                <w:szCs w:val="18"/>
              </w:rPr>
              <w:t>（三十六）强制平仓：是指当出现本合同约定的情形时，乙方处分甲方担保物来偿还甲方对乙方所负全部或部分融资融券债务的行为。对融资的客户卖出证券归还资金，对融券的客户则买入所融证券还券。</w:t>
            </w:r>
          </w:p>
          <w:p>
            <w:pPr>
              <w:tabs>
                <w:tab w:val="left" w:pos="0"/>
                <w:tab w:val="left" w:pos="180"/>
              </w:tabs>
              <w:spacing w:line="400" w:lineRule="exact"/>
              <w:ind w:right="25" w:rightChars="12"/>
              <w:rPr>
                <w:rFonts w:ascii="宋体" w:hAnsi="宋体"/>
                <w:sz w:val="18"/>
                <w:szCs w:val="18"/>
              </w:rPr>
            </w:pPr>
            <w:r>
              <w:rPr>
                <w:rFonts w:hint="eastAsia" w:ascii="宋体" w:hAnsi="宋体"/>
                <w:sz w:val="18"/>
                <w:szCs w:val="18"/>
              </w:rPr>
              <w:t>（三十七）客户关键资料：如果甲方为个人，是指甲方的姓名、身份证号；如果甲方为机构，是指甲方的机构名称、营业执照号码、机构代理人身份证号；</w:t>
            </w:r>
          </w:p>
          <w:p>
            <w:pPr>
              <w:tabs>
                <w:tab w:val="left" w:pos="0"/>
                <w:tab w:val="left" w:pos="180"/>
              </w:tabs>
              <w:spacing w:line="400" w:lineRule="exact"/>
              <w:ind w:right="25" w:rightChars="12" w:firstLine="360" w:firstLineChars="200"/>
              <w:rPr>
                <w:rFonts w:ascii="宋体" w:hAnsi="宋体"/>
                <w:sz w:val="18"/>
                <w:szCs w:val="18"/>
              </w:rPr>
            </w:pPr>
          </w:p>
          <w:p>
            <w:pPr>
              <w:pStyle w:val="7"/>
              <w:tabs>
                <w:tab w:val="left" w:pos="0"/>
                <w:tab w:val="left" w:pos="180"/>
              </w:tabs>
              <w:spacing w:line="400" w:lineRule="exact"/>
              <w:ind w:left="1332" w:right="25" w:rightChars="12" w:firstLine="0" w:firstLineChars="0"/>
              <w:outlineLvl w:val="0"/>
              <w:rPr>
                <w:rFonts w:ascii="宋体" w:hAnsi="宋体"/>
                <w:b/>
                <w:sz w:val="18"/>
                <w:szCs w:val="18"/>
              </w:rPr>
            </w:pPr>
          </w:p>
        </w:tc>
        <w:tc>
          <w:tcPr>
            <w:tcW w:w="4148" w:type="dxa"/>
            <w:tcBorders>
              <w:top w:val="single" w:color="auto" w:sz="4" w:space="0"/>
              <w:left w:val="single" w:color="auto" w:sz="4" w:space="0"/>
              <w:bottom w:val="single" w:color="auto" w:sz="4" w:space="0"/>
              <w:right w:val="single" w:color="auto" w:sz="4" w:space="0"/>
            </w:tcBorders>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第一条</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释义与定义</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除非本合同另有解释或说明，本合同中的下列词语或简称具有如下含义：</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jc w:val="left"/>
              <w:rPr>
                <w:b/>
                <w:color w:val="000000" w:themeColor="text1"/>
                <w:sz w:val="18"/>
                <w:szCs w:val="18"/>
                <w14:textFill>
                  <w14:solidFill>
                    <w14:schemeClr w14:val="tx1"/>
                  </w14:solidFill>
                </w14:textFill>
              </w:rPr>
            </w:pPr>
          </w:p>
          <w:p>
            <w:pPr>
              <w:jc w:val="left"/>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（三）信用账户：指“信用证券账户”与“信用资金账户”的合称。</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（四）信用证券账户：是指乙方根据甲方申请，按照登记结算公司的规定，为其开立的实名信用证券账户。该账户是乙方信用交易担保证券账户的二级账户，用于记录甲方委托乙方持有的担保证券明细数据；</w:t>
            </w:r>
            <w:r>
              <w:rPr>
                <w:rFonts w:hint="eastAsia"/>
                <w:b/>
                <w:color w:val="000000" w:themeColor="text1"/>
                <w:sz w:val="18"/>
                <w:szCs w:val="18"/>
                <w14:textFill>
                  <w14:solidFill>
                    <w14:schemeClr w14:val="tx1"/>
                  </w14:solidFill>
                </w14:textFill>
              </w:rPr>
              <w:t>信用资金账户：是指甲方在乙方指定的存管银行开立的实名资金账户，该账户是乙方信用交易担保资金账户的二级账户，用于记载甲方交存的担保资金明细数据。</w:t>
            </w:r>
          </w:p>
          <w:p>
            <w:pPr>
              <w:jc w:val="left"/>
              <w:rPr>
                <w:b/>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r>
              <w:rPr>
                <w:rFonts w:hint="eastAsia"/>
                <w:b/>
                <w:color w:val="000000" w:themeColor="text1"/>
                <w:sz w:val="18"/>
                <w:szCs w:val="18"/>
                <w14:textFill>
                  <w14:solidFill>
                    <w14:schemeClr w14:val="tx1"/>
                  </w14:solidFill>
                </w14:textFill>
              </w:rPr>
              <w:t>五）融资融券交易：指乙方向甲方出借资金供其买入上市公司证券，或者出借上市公司证券供其卖出，并收取担保物的交易行为。</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（六）融资交易：是指甲方以其信用账户中的资金和证券为担保，向乙方申请融资买入交易所上市证券的行为；</w:t>
            </w:r>
            <w:r>
              <w:rPr>
                <w:rFonts w:hint="eastAsia"/>
                <w:b/>
                <w:color w:val="000000" w:themeColor="text1"/>
                <w:sz w:val="18"/>
                <w:szCs w:val="18"/>
                <w14:textFill>
                  <w14:solidFill>
                    <w14:schemeClr w14:val="tx1"/>
                  </w14:solidFill>
                </w14:textFill>
              </w:rPr>
              <w:t>融券交易：是指甲方以其信用账户中的资金和证券为担保，向乙方申请融券卖出交易所上市证券的行为。</w:t>
            </w:r>
          </w:p>
          <w:p>
            <w:pPr>
              <w:tabs>
                <w:tab w:val="left" w:pos="0"/>
                <w:tab w:val="left" w:pos="180"/>
              </w:tabs>
              <w:spacing w:line="400" w:lineRule="exact"/>
              <w:ind w:right="25" w:rightChars="12" w:firstLine="360" w:firstLineChars="200"/>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w:t>
            </w:r>
          </w:p>
          <w:p>
            <w:pPr>
              <w:tabs>
                <w:tab w:val="left" w:pos="0"/>
                <w:tab w:val="left" w:pos="180"/>
              </w:tabs>
              <w:spacing w:line="400" w:lineRule="exact"/>
              <w:ind w:right="25" w:rightChars="12"/>
              <w:rPr>
                <w:rFonts w:ascii="宋体" w:hAnsi="宋体"/>
                <w:b/>
                <w:sz w:val="18"/>
                <w:szCs w:val="18"/>
              </w:rPr>
            </w:pPr>
            <w:r>
              <w:rPr>
                <w:rFonts w:hint="eastAsia" w:ascii="宋体" w:hAnsi="宋体"/>
                <w:sz w:val="18"/>
                <w:szCs w:val="18"/>
              </w:rPr>
              <w:t>（二十四）担保物及</w:t>
            </w:r>
            <w:r>
              <w:rPr>
                <w:rFonts w:hint="eastAsia" w:ascii="宋体" w:hAnsi="宋体"/>
                <w:b/>
                <w:sz w:val="18"/>
                <w:szCs w:val="18"/>
              </w:rPr>
              <w:t>其他担保物</w:t>
            </w:r>
            <w:r>
              <w:rPr>
                <w:rFonts w:hint="eastAsia" w:ascii="宋体" w:hAnsi="宋体"/>
                <w:sz w:val="18"/>
                <w:szCs w:val="18"/>
              </w:rPr>
              <w:t>：担保物，是指甲方提供的，用于担保其对乙方所负融资融券债务的资金或证券，包括但不限于甲方提交的保证金、可充抵保证金的有价证券、融资买入的全部证券和融券卖出所得全部资金等；</w:t>
            </w:r>
            <w:r>
              <w:rPr>
                <w:rFonts w:hint="eastAsia" w:ascii="宋体" w:hAnsi="宋体"/>
                <w:b/>
                <w:sz w:val="18"/>
                <w:szCs w:val="18"/>
              </w:rPr>
              <w:t>其他担保物，是指</w:t>
            </w:r>
            <w:r>
              <w:rPr>
                <w:rFonts w:hint="eastAsia" w:ascii="宋体" w:hAnsi="宋体"/>
                <w:b/>
                <w:kern w:val="0"/>
                <w:sz w:val="18"/>
                <w:szCs w:val="18"/>
              </w:rPr>
              <w:t>经乙方认可后可提交的除现金及信用证券账户内证券以外的其他担保物。</w:t>
            </w:r>
          </w:p>
          <w:p>
            <w:pPr>
              <w:tabs>
                <w:tab w:val="left" w:pos="0"/>
                <w:tab w:val="left" w:pos="180"/>
              </w:tabs>
              <w:spacing w:line="400" w:lineRule="exact"/>
              <w:ind w:right="25" w:rightChars="12"/>
              <w:rPr>
                <w:rFonts w:ascii="宋体" w:hAnsi="宋体"/>
                <w:sz w:val="18"/>
                <w:szCs w:val="18"/>
              </w:rPr>
            </w:pPr>
            <w:r>
              <w:rPr>
                <w:rFonts w:hint="eastAsia" w:ascii="宋体" w:hAnsi="宋体"/>
                <w:sz w:val="18"/>
                <w:szCs w:val="18"/>
              </w:rPr>
              <w:t>（二十五）担保物价值：是指甲方信用账户中资金、证券以及</w:t>
            </w:r>
            <w:r>
              <w:rPr>
                <w:rFonts w:hint="eastAsia" w:ascii="宋体" w:hAnsi="宋体"/>
                <w:b/>
                <w:sz w:val="18"/>
                <w:szCs w:val="18"/>
              </w:rPr>
              <w:t>其他担保物价值之和</w:t>
            </w:r>
            <w:r>
              <w:rPr>
                <w:rFonts w:hint="eastAsia" w:ascii="宋体" w:hAnsi="宋体"/>
                <w:sz w:val="18"/>
                <w:szCs w:val="18"/>
              </w:rPr>
              <w:t>，其中的证券价值为该证券当日在证券交易所的收盘价格（长期停牌参考公允价值）与该证券的证券数量的乘积。</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0"/>
                <w:tab w:val="left" w:pos="180"/>
              </w:tabs>
              <w:spacing w:line="400" w:lineRule="exact"/>
              <w:ind w:right="25" w:rightChars="12"/>
              <w:rPr>
                <w:rFonts w:ascii="宋体" w:hAnsi="宋体"/>
                <w:sz w:val="18"/>
                <w:szCs w:val="18"/>
              </w:rPr>
            </w:pPr>
            <w:r>
              <w:rPr>
                <w:rFonts w:hint="eastAsia" w:ascii="宋体" w:hAnsi="宋体"/>
                <w:sz w:val="18"/>
                <w:szCs w:val="18"/>
              </w:rPr>
              <w:t>（三十）维持担保比例：是指甲方担保物价值与其融资融券债务之间的比例。其计算公式为：</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维持担保比例＝（现金+信用证券账户内证券市值+</w:t>
            </w:r>
            <w:r>
              <w:rPr>
                <w:rFonts w:hint="eastAsia" w:ascii="宋体" w:hAnsi="宋体"/>
                <w:b/>
                <w:sz w:val="18"/>
                <w:szCs w:val="18"/>
              </w:rPr>
              <w:t>其他担保物</w:t>
            </w:r>
            <w:r>
              <w:rPr>
                <w:rFonts w:hint="eastAsia" w:ascii="宋体" w:hAnsi="宋体"/>
                <w:sz w:val="18"/>
                <w:szCs w:val="18"/>
              </w:rPr>
              <w:t>）/(融资买入金额+融券卖出证券数量×市价＋利息及费用) ×100%</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0"/>
                <w:tab w:val="left" w:pos="180"/>
              </w:tabs>
              <w:spacing w:line="400" w:lineRule="exact"/>
              <w:ind w:right="25" w:rightChars="12"/>
              <w:rPr>
                <w:rFonts w:ascii="宋体" w:hAnsi="宋体"/>
                <w:sz w:val="18"/>
                <w:szCs w:val="18"/>
              </w:rPr>
            </w:pPr>
            <w:r>
              <w:rPr>
                <w:rFonts w:hint="eastAsia" w:ascii="宋体" w:hAnsi="宋体"/>
                <w:sz w:val="18"/>
                <w:szCs w:val="18"/>
              </w:rPr>
              <w:t>（三十四）提保线：甲方信用账户维持担保比例高于规定数值时，甲方可以提取</w:t>
            </w:r>
            <w:r>
              <w:rPr>
                <w:rFonts w:hint="eastAsia" w:ascii="宋体" w:hAnsi="宋体"/>
                <w:b/>
                <w:sz w:val="18"/>
                <w:szCs w:val="18"/>
              </w:rPr>
              <w:t>保证金可用余额中的现金或充抵保证金的证券，提取后甲方信用账户仅计算现金及证券市值总和的</w:t>
            </w:r>
            <w:r>
              <w:rPr>
                <w:rFonts w:hint="eastAsia" w:ascii="宋体" w:hAnsi="宋体"/>
                <w:sz w:val="18"/>
                <w:szCs w:val="18"/>
              </w:rPr>
              <w:t>维持担保比例不得低于该数值，这一数值称为提保线。提保线的维持担保比例为300%，如乙方调整提保线的维持担保比例的，通过其网站进行公告。</w:t>
            </w:r>
          </w:p>
          <w:p>
            <w:pPr>
              <w:tabs>
                <w:tab w:val="left" w:pos="0"/>
                <w:tab w:val="left" w:pos="180"/>
              </w:tabs>
              <w:spacing w:line="400" w:lineRule="exact"/>
              <w:ind w:right="25" w:rightChars="12"/>
              <w:rPr>
                <w:rFonts w:ascii="宋体" w:hAnsi="宋体"/>
                <w:b/>
                <w:sz w:val="18"/>
                <w:szCs w:val="18"/>
              </w:rPr>
            </w:pPr>
            <w:r>
              <w:rPr>
                <w:rFonts w:hint="eastAsia" w:ascii="宋体" w:hAnsi="宋体"/>
                <w:sz w:val="18"/>
                <w:szCs w:val="18"/>
              </w:rPr>
              <w:t>（三十五）追加担保物：</w:t>
            </w:r>
            <w:r>
              <w:rPr>
                <w:rFonts w:hint="eastAsia" w:ascii="宋体" w:hAnsi="宋体"/>
                <w:kern w:val="0"/>
                <w:sz w:val="18"/>
                <w:szCs w:val="18"/>
              </w:rPr>
              <w:t>当甲方维持担保比例低于警戒线时，进入警戒状态，甲方应在本合同约定的期限内补交担保物，经过乙方认可后，</w:t>
            </w:r>
            <w:r>
              <w:rPr>
                <w:rFonts w:hint="eastAsia" w:ascii="宋体" w:hAnsi="宋体"/>
                <w:b/>
                <w:kern w:val="0"/>
                <w:sz w:val="18"/>
                <w:szCs w:val="18"/>
              </w:rPr>
              <w:t>甲方还可提交其他担保物，以保证维持</w:t>
            </w:r>
            <w:r>
              <w:rPr>
                <w:rFonts w:hint="eastAsia" w:ascii="宋体" w:hAnsi="宋体"/>
                <w:b/>
                <w:sz w:val="18"/>
                <w:szCs w:val="18"/>
              </w:rPr>
              <w:t>担保比例达到警戒线及以上。</w:t>
            </w:r>
          </w:p>
          <w:p>
            <w:pPr>
              <w:tabs>
                <w:tab w:val="left" w:pos="0"/>
                <w:tab w:val="left" w:pos="180"/>
              </w:tabs>
              <w:spacing w:line="400" w:lineRule="exact"/>
              <w:ind w:right="25" w:rightChars="12"/>
              <w:rPr>
                <w:rFonts w:ascii="宋体" w:hAnsi="宋体"/>
                <w:sz w:val="18"/>
                <w:szCs w:val="18"/>
              </w:rPr>
            </w:pPr>
            <w:r>
              <w:rPr>
                <w:rFonts w:hint="eastAsia" w:ascii="宋体" w:hAnsi="宋体"/>
                <w:sz w:val="18"/>
                <w:szCs w:val="18"/>
              </w:rPr>
              <w:t>（三十六）强制平仓：是指当出现本合同约定的情形时，乙方处分甲方担保物来偿还甲方对乙方所负全部或部分融资融券债务的行为。对融资的客户卖出证券归还资金，对融券的客户则买入所融证券还券。</w:t>
            </w:r>
          </w:p>
          <w:p>
            <w:pPr>
              <w:tabs>
                <w:tab w:val="left" w:pos="0"/>
                <w:tab w:val="left" w:pos="180"/>
              </w:tabs>
              <w:spacing w:line="400" w:lineRule="exact"/>
              <w:ind w:right="25" w:rightChars="12" w:firstLine="361" w:firstLineChars="200"/>
              <w:rPr>
                <w:rFonts w:ascii="宋体" w:hAnsi="宋体"/>
                <w:b/>
                <w:sz w:val="18"/>
                <w:szCs w:val="18"/>
              </w:rPr>
            </w:pPr>
            <w:r>
              <w:rPr>
                <w:rFonts w:hint="eastAsia" w:ascii="宋体" w:hAnsi="宋体"/>
                <w:b/>
                <w:sz w:val="18"/>
                <w:szCs w:val="18"/>
              </w:rPr>
              <w:t>特别提示：按照合同约定，担保物为甲方自愿交付至客户信用交易担保（证券/资金）账户并以乙方为担保权益人设立的信托财产。因此，在强制平仓情形下，乙方作为受托人将以保护担保权益人利益为原则，自主选择平仓的品种、数量、价格、时机、顺序，而强制平仓规模可能超过甲方对乙方所负债务。</w:t>
            </w:r>
          </w:p>
          <w:p>
            <w:pPr>
              <w:tabs>
                <w:tab w:val="left" w:pos="0"/>
                <w:tab w:val="left" w:pos="180"/>
              </w:tabs>
              <w:spacing w:line="400" w:lineRule="exact"/>
              <w:ind w:right="25" w:rightChars="12" w:firstLine="361" w:firstLineChars="200"/>
              <w:rPr>
                <w:rFonts w:ascii="宋体" w:hAnsi="宋体"/>
                <w:b/>
                <w:sz w:val="18"/>
                <w:szCs w:val="18"/>
              </w:rPr>
            </w:pPr>
            <w:r>
              <w:rPr>
                <w:rFonts w:hint="eastAsia" w:ascii="宋体" w:hAnsi="宋体"/>
                <w:b/>
                <w:sz w:val="18"/>
                <w:szCs w:val="18"/>
              </w:rPr>
              <w:t>在此等情形下，甲方应充分理解上述约定并认可乙方执行强制平仓后的交易结果。</w:t>
            </w:r>
          </w:p>
          <w:p>
            <w:pPr>
              <w:tabs>
                <w:tab w:val="left" w:pos="0"/>
                <w:tab w:val="left" w:pos="180"/>
              </w:tabs>
              <w:spacing w:line="400" w:lineRule="exact"/>
              <w:ind w:right="25" w:rightChars="12"/>
              <w:rPr>
                <w:rFonts w:ascii="宋体" w:hAnsi="宋体"/>
                <w:sz w:val="18"/>
                <w:szCs w:val="18"/>
              </w:rPr>
            </w:pPr>
            <w:r>
              <w:rPr>
                <w:rFonts w:hint="eastAsia" w:ascii="宋体" w:hAnsi="宋体"/>
                <w:sz w:val="18"/>
                <w:szCs w:val="18"/>
              </w:rPr>
              <w:t>（三十七）客户关键资料：如果甲方为个人，是指甲方的姓名、身份证号；如果甲方为机构，是指甲方的机构名称、营业执照号码、机构代理人身份证号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9" w:hRule="atLeast"/>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s>
              <w:spacing w:line="400" w:lineRule="exact"/>
              <w:ind w:right="25" w:rightChars="12"/>
              <w:outlineLvl w:val="0"/>
              <w:rPr>
                <w:rFonts w:ascii="宋体" w:hAnsi="宋体"/>
                <w:b/>
                <w:sz w:val="18"/>
                <w:szCs w:val="18"/>
              </w:rPr>
            </w:pPr>
            <w:r>
              <w:rPr>
                <w:rFonts w:hint="eastAsia" w:ascii="宋体" w:hAnsi="宋体"/>
                <w:b/>
                <w:sz w:val="18"/>
                <w:szCs w:val="18"/>
              </w:rPr>
              <w:t>第二条 双方声明与保证</w:t>
            </w:r>
          </w:p>
          <w:p>
            <w:pPr>
              <w:tabs>
                <w:tab w:val="left" w:pos="0"/>
                <w:tab w:val="left" w:pos="180"/>
              </w:tabs>
              <w:spacing w:line="400" w:lineRule="exact"/>
              <w:ind w:right="25" w:rightChars="12"/>
              <w:outlineLvl w:val="0"/>
              <w:rPr>
                <w:rFonts w:ascii="宋体" w:hAnsi="宋体"/>
                <w:b/>
                <w:sz w:val="18"/>
                <w:szCs w:val="18"/>
              </w:rPr>
            </w:pPr>
            <w:r>
              <w:rPr>
                <w:rFonts w:hint="eastAsia"/>
                <w:color w:val="000000" w:themeColor="text1"/>
                <w:sz w:val="18"/>
                <w:szCs w:val="18"/>
                <w14:textFill>
                  <w14:solidFill>
                    <w14:schemeClr w14:val="tx1"/>
                  </w14:solidFill>
                </w14:textFill>
              </w:rPr>
              <w:t>……</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7、甲方保证如实向乙方提供其身份证明材料、资信证明文件及其他相关材料，并对所提交的各类文件、资料、信息的真实性、准确性、完整性和合法性负责。在上述相关文件、资料、信息等发生变更时，及时通知乙方。甲方同意乙方以合法方式对甲方的资信状况、履约能力进行必要的了解，并同意乙方按照有关规定，向监管部门、中国证券业协会、证券交易所、证券登记结算机构、中国证券金融公司、中国证券投资者保护基金公司等单位报送甲方的融资融券交易有关信息、资料。</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8、甲方承诺未经乙方书面同意，不以任何方式转让本合同项下的各项权利与义务。</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9、甲方完全理解融资融券业务的相关风险，尤其是在乙方依本合同约定采取强制平仓措施时的相关规则和可能给甲方带来的损失，并完全认可乙方依本合同约定采取强制平仓措施对甲方造成的影响，不得对乙方在强制平仓开始、停止条件、平仓时机选择、平仓顺序、平仓价格及数量等方面提出异议，主张相关权益。</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10、甲方自行承担融资融券交易的风险和损失，乙方不以任何方式保证甲方获得投资收益或承担甲方投资损失。</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11、甲方保证在本合同有效期内维持前述声明和保证始终真实、有效。</w:t>
            </w:r>
          </w:p>
          <w:p>
            <w:pPr>
              <w:jc w:val="left"/>
              <w:rPr>
                <w:color w:val="000000" w:themeColor="text1"/>
                <w:sz w:val="18"/>
                <w:szCs w:val="18"/>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s>
              <w:spacing w:line="400" w:lineRule="exact"/>
              <w:ind w:right="25" w:rightChars="12"/>
              <w:outlineLvl w:val="0"/>
              <w:rPr>
                <w:rFonts w:ascii="宋体" w:hAnsi="宋体"/>
                <w:b/>
                <w:sz w:val="18"/>
                <w:szCs w:val="18"/>
              </w:rPr>
            </w:pPr>
            <w:r>
              <w:rPr>
                <w:rFonts w:hint="eastAsia" w:ascii="宋体" w:hAnsi="宋体"/>
                <w:b/>
                <w:sz w:val="18"/>
                <w:szCs w:val="18"/>
              </w:rPr>
              <w:t>第二条 双方声明与保证</w:t>
            </w:r>
          </w:p>
          <w:p>
            <w:pPr>
              <w:tabs>
                <w:tab w:val="left" w:pos="0"/>
                <w:tab w:val="left" w:pos="180"/>
              </w:tabs>
              <w:spacing w:line="400" w:lineRule="exact"/>
              <w:ind w:right="25" w:rightChars="12"/>
              <w:outlineLvl w:val="0"/>
              <w:rPr>
                <w:rFonts w:ascii="宋体" w:hAnsi="宋体"/>
                <w:b/>
                <w:sz w:val="18"/>
                <w:szCs w:val="18"/>
              </w:rPr>
            </w:pPr>
            <w:r>
              <w:rPr>
                <w:rFonts w:hint="eastAsia"/>
                <w:color w:val="000000" w:themeColor="text1"/>
                <w:sz w:val="18"/>
                <w:szCs w:val="18"/>
                <w14:textFill>
                  <w14:solidFill>
                    <w14:schemeClr w14:val="tx1"/>
                  </w14:solidFill>
                </w14:textFill>
              </w:rPr>
              <w:t>……</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7、甲方保证如实向乙方提供其身份证明材料、资信证明文件及其他相关材料，并对所提交的各类文件、资料、信息的真实性、准确性、完整性和合法性负责。在上述相关文件、资料、信息等发生变更时，及时通知乙方。甲方同意乙方以合法方式对甲方的资信状况、履约能力进行必要的了解，并同意乙方按照有关规定，向监管部门、中国证券业协会、证券交易所、证券登记结算机构、中国证券金融公司、中国证券投资者保护基金公司等单位报送甲方的融资融券交易有关信息、资料。</w:t>
            </w:r>
          </w:p>
          <w:p>
            <w:pPr>
              <w:tabs>
                <w:tab w:val="left" w:pos="0"/>
                <w:tab w:val="left" w:pos="180"/>
                <w:tab w:val="left" w:pos="600"/>
              </w:tabs>
              <w:spacing w:line="400" w:lineRule="exact"/>
              <w:ind w:right="25" w:rightChars="12" w:firstLine="369" w:firstLineChars="204"/>
              <w:rPr>
                <w:rFonts w:ascii="宋体" w:hAnsi="宋体"/>
                <w:b/>
                <w:sz w:val="18"/>
                <w:szCs w:val="18"/>
              </w:rPr>
            </w:pPr>
            <w:r>
              <w:rPr>
                <w:rFonts w:hint="eastAsia" w:ascii="宋体" w:hAnsi="宋体"/>
                <w:b/>
                <w:sz w:val="18"/>
                <w:szCs w:val="18"/>
              </w:rPr>
              <w:t>8、甲方承诺在与乙方签订本合同时及本合同有效期内，向乙方如实申报其账户和关联人持有的全部证券账户；在甲方融券期间，甲方或其关联人卖出与所融入证券相同的证券的，甲方承诺在该事实发生之日起三个交易日内向乙方申报。</w:t>
            </w:r>
          </w:p>
          <w:p>
            <w:pPr>
              <w:tabs>
                <w:tab w:val="left" w:pos="0"/>
                <w:tab w:val="left" w:pos="180"/>
                <w:tab w:val="left" w:pos="600"/>
              </w:tabs>
              <w:spacing w:line="400" w:lineRule="exact"/>
              <w:ind w:right="25" w:rightChars="12" w:firstLine="369" w:firstLineChars="204"/>
              <w:rPr>
                <w:rFonts w:ascii="宋体" w:hAnsi="宋体"/>
                <w:b/>
                <w:sz w:val="18"/>
                <w:szCs w:val="18"/>
              </w:rPr>
            </w:pPr>
            <w:r>
              <w:rPr>
                <w:rFonts w:hint="eastAsia" w:ascii="宋体" w:hAnsi="宋体"/>
                <w:b/>
                <w:sz w:val="18"/>
                <w:szCs w:val="18"/>
              </w:rPr>
              <w:t>9、甲方声明：签订本合同时，甲方不是乙方的股东或关联人。本合同有效期内，如甲方成为乙方的股东或关联人，甲方承诺将立即通知乙方，并尽快了结所有融资融券交易，解除本合同；乙方成为上市公司后，前述所称的股东，不包括仅持有乙方5%以下流通股份的股东。</w:t>
            </w:r>
          </w:p>
          <w:p>
            <w:pPr>
              <w:tabs>
                <w:tab w:val="left" w:pos="0"/>
                <w:tab w:val="left" w:pos="180"/>
                <w:tab w:val="left" w:pos="600"/>
              </w:tabs>
              <w:spacing w:line="400" w:lineRule="exact"/>
              <w:ind w:right="25" w:rightChars="12" w:firstLine="369" w:firstLineChars="204"/>
              <w:rPr>
                <w:rFonts w:ascii="宋体" w:hAnsi="宋体"/>
                <w:b/>
                <w:sz w:val="18"/>
                <w:szCs w:val="18"/>
              </w:rPr>
            </w:pPr>
            <w:r>
              <w:rPr>
                <w:rFonts w:hint="eastAsia" w:ascii="宋体" w:hAnsi="宋体"/>
                <w:b/>
                <w:sz w:val="18"/>
                <w:szCs w:val="18"/>
              </w:rPr>
              <w:t>10、甲方承诺，在融资或融券交易合约到期前，如将成为融资买入或融券卖出标的证券对应上市公司的董事、监事或高级管理人员或通过其普通账户、一致行动人账户和信用账户合并持有对应上市公司5%以上股份的，应提前15个交易日通知乙方，并在2个交易日内提前了结对应负债。</w:t>
            </w:r>
          </w:p>
          <w:p>
            <w:pPr>
              <w:tabs>
                <w:tab w:val="left" w:pos="0"/>
                <w:tab w:val="left" w:pos="180"/>
                <w:tab w:val="left" w:pos="600"/>
              </w:tabs>
              <w:spacing w:line="400" w:lineRule="exact"/>
              <w:ind w:right="25" w:rightChars="12" w:firstLine="367" w:firstLineChars="204"/>
              <w:rPr>
                <w:rFonts w:ascii="宋体" w:hAnsi="宋体"/>
                <w:sz w:val="18"/>
                <w:szCs w:val="18"/>
              </w:rPr>
            </w:pPr>
          </w:p>
          <w:p>
            <w:pPr>
              <w:tabs>
                <w:tab w:val="left" w:pos="0"/>
                <w:tab w:val="left" w:pos="180"/>
                <w:tab w:val="left" w:pos="600"/>
              </w:tabs>
              <w:spacing w:line="400" w:lineRule="exact"/>
              <w:ind w:right="25" w:rightChars="12" w:firstLine="369" w:firstLineChars="204"/>
              <w:rPr>
                <w:rFonts w:ascii="宋体" w:hAnsi="宋体"/>
                <w:sz w:val="18"/>
                <w:szCs w:val="18"/>
              </w:rPr>
            </w:pPr>
            <w:r>
              <w:rPr>
                <w:rFonts w:hint="eastAsia" w:ascii="宋体" w:hAnsi="宋体"/>
                <w:b/>
                <w:sz w:val="18"/>
                <w:szCs w:val="18"/>
              </w:rPr>
              <w:t>11</w:t>
            </w:r>
            <w:r>
              <w:rPr>
                <w:rFonts w:hint="eastAsia" w:ascii="宋体" w:hAnsi="宋体"/>
                <w:sz w:val="18"/>
                <w:szCs w:val="18"/>
              </w:rPr>
              <w:t>、甲方承诺未经乙方书面同意，不以任何方式转让本合同项下的各项权利与义务。</w:t>
            </w:r>
          </w:p>
          <w:p>
            <w:pPr>
              <w:tabs>
                <w:tab w:val="left" w:pos="0"/>
                <w:tab w:val="left" w:pos="180"/>
                <w:tab w:val="left" w:pos="600"/>
              </w:tabs>
              <w:spacing w:line="400" w:lineRule="exact"/>
              <w:ind w:right="25" w:rightChars="12" w:firstLine="369" w:firstLineChars="204"/>
              <w:rPr>
                <w:rFonts w:ascii="宋体" w:hAnsi="宋体"/>
                <w:sz w:val="18"/>
                <w:szCs w:val="18"/>
              </w:rPr>
            </w:pPr>
            <w:r>
              <w:rPr>
                <w:rFonts w:hint="eastAsia" w:ascii="宋体" w:hAnsi="宋体"/>
                <w:b/>
                <w:sz w:val="18"/>
                <w:szCs w:val="18"/>
              </w:rPr>
              <w:t>12</w:t>
            </w:r>
            <w:r>
              <w:rPr>
                <w:rFonts w:hint="eastAsia" w:ascii="宋体" w:hAnsi="宋体"/>
                <w:sz w:val="18"/>
                <w:szCs w:val="18"/>
              </w:rPr>
              <w:t>、甲方完全理解融资融券业务的相关风险，尤其是在乙方依本合同约定采取强制平仓措施时的相关规则和可能给甲方带来的损失，并完全认可乙方依本合同约定采取强制平仓措施对甲方造成的影响，不得对乙方在强制平仓开始、停止条件、平仓时机选择、平仓顺序、平仓价格及数量等方面提出异议，主张相关权益。</w:t>
            </w:r>
          </w:p>
          <w:p>
            <w:pPr>
              <w:tabs>
                <w:tab w:val="left" w:pos="0"/>
                <w:tab w:val="left" w:pos="180"/>
                <w:tab w:val="left" w:pos="600"/>
              </w:tabs>
              <w:spacing w:line="400" w:lineRule="exact"/>
              <w:ind w:right="25" w:rightChars="12" w:firstLine="369" w:firstLineChars="204"/>
              <w:rPr>
                <w:rFonts w:ascii="宋体" w:hAnsi="宋体"/>
                <w:sz w:val="18"/>
                <w:szCs w:val="18"/>
              </w:rPr>
            </w:pPr>
            <w:r>
              <w:rPr>
                <w:rFonts w:hint="eastAsia" w:ascii="宋体" w:hAnsi="宋体"/>
                <w:b/>
                <w:sz w:val="18"/>
                <w:szCs w:val="18"/>
              </w:rPr>
              <w:t>13</w:t>
            </w:r>
            <w:r>
              <w:rPr>
                <w:rFonts w:hint="eastAsia" w:ascii="宋体" w:hAnsi="宋体"/>
                <w:sz w:val="18"/>
                <w:szCs w:val="18"/>
              </w:rPr>
              <w:t>、甲方自行承担融资融券交易的风险和损失，乙方不以任何方式保证甲方获得投资收益或承担甲方投资损失。</w:t>
            </w:r>
          </w:p>
          <w:p>
            <w:pPr>
              <w:tabs>
                <w:tab w:val="left" w:pos="0"/>
                <w:tab w:val="left" w:pos="180"/>
                <w:tab w:val="left" w:pos="600"/>
              </w:tabs>
              <w:spacing w:line="400" w:lineRule="exact"/>
              <w:ind w:right="25" w:rightChars="12" w:firstLine="369" w:firstLineChars="204"/>
              <w:rPr>
                <w:rFonts w:ascii="宋体" w:hAnsi="宋体"/>
                <w:sz w:val="18"/>
                <w:szCs w:val="18"/>
              </w:rPr>
            </w:pPr>
            <w:r>
              <w:rPr>
                <w:rFonts w:hint="eastAsia" w:ascii="宋体" w:hAnsi="宋体"/>
                <w:b/>
                <w:sz w:val="18"/>
                <w:szCs w:val="18"/>
              </w:rPr>
              <w:t>14</w:t>
            </w:r>
            <w:r>
              <w:rPr>
                <w:rFonts w:hint="eastAsia" w:ascii="宋体" w:hAnsi="宋体"/>
                <w:sz w:val="18"/>
                <w:szCs w:val="18"/>
              </w:rPr>
              <w:t>、甲方保证在本合同有效期内维持前述声明和保证始终真实、有效。</w:t>
            </w:r>
          </w:p>
          <w:p>
            <w:pPr>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9" w:hRule="atLeast"/>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600"/>
              </w:tabs>
              <w:spacing w:line="400" w:lineRule="exact"/>
              <w:ind w:right="25" w:rightChars="12" w:firstLine="369" w:firstLineChars="204"/>
              <w:rPr>
                <w:rFonts w:ascii="宋体" w:hAnsi="宋体"/>
                <w:b/>
                <w:sz w:val="18"/>
                <w:szCs w:val="18"/>
              </w:rPr>
            </w:pPr>
            <w:r>
              <w:rPr>
                <w:rFonts w:hint="eastAsia" w:ascii="宋体" w:hAnsi="宋体"/>
                <w:b/>
                <w:sz w:val="18"/>
                <w:szCs w:val="18"/>
              </w:rPr>
              <w:t>第三条 双方权利与义务</w:t>
            </w:r>
          </w:p>
          <w:p>
            <w:pPr>
              <w:spacing w:line="400" w:lineRule="exact"/>
              <w:ind w:firstLine="360" w:firstLineChars="200"/>
              <w:rPr>
                <w:rFonts w:ascii="宋体" w:hAnsi="宋体"/>
                <w:sz w:val="18"/>
                <w:szCs w:val="18"/>
              </w:rPr>
            </w:pPr>
            <w:r>
              <w:rPr>
                <w:rFonts w:hint="eastAsia" w:ascii="宋体" w:hAnsi="宋体"/>
                <w:sz w:val="18"/>
                <w:szCs w:val="18"/>
              </w:rPr>
              <w:t>（二）甲方的义务</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spacing w:line="400" w:lineRule="exact"/>
              <w:ind w:firstLine="360" w:firstLineChars="200"/>
              <w:rPr>
                <w:rFonts w:ascii="宋体" w:hAnsi="宋体"/>
                <w:sz w:val="18"/>
                <w:szCs w:val="18"/>
              </w:rPr>
            </w:pPr>
            <w:r>
              <w:rPr>
                <w:rFonts w:hint="eastAsia" w:ascii="宋体" w:hAnsi="宋体"/>
                <w:sz w:val="18"/>
                <w:szCs w:val="18"/>
              </w:rPr>
              <w:t>8、甲方应随时关注其信用账户维持担保比例变化情况，并保证本合同下约定的通讯方式畅通，甲方应随时关注乙方于其网站发布的确定及调整标的证券范围、可充抵保证金证券范围及折算率、融资（融券）保证金比例、维持担保比例（包括警戒线、平仓线、紧急平仓线）、追保期限及信用账户</w:t>
            </w:r>
            <w:r>
              <w:rPr>
                <w:rFonts w:hint="eastAsia" w:ascii="宋体" w:hAnsi="宋体"/>
                <w:b/>
                <w:sz w:val="18"/>
                <w:szCs w:val="18"/>
              </w:rPr>
              <w:t>单一证券</w:t>
            </w:r>
            <w:r>
              <w:rPr>
                <w:rFonts w:hint="eastAsia" w:ascii="宋体" w:hAnsi="宋体"/>
                <w:sz w:val="18"/>
                <w:szCs w:val="18"/>
              </w:rPr>
              <w:t>持仓集中度限制的公告。</w:t>
            </w: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r>
              <w:rPr>
                <w:rFonts w:hint="eastAsia" w:ascii="宋体" w:hAnsi="宋体"/>
                <w:sz w:val="18"/>
                <w:szCs w:val="18"/>
              </w:rPr>
              <w:t>（三）乙方的权利</w:t>
            </w:r>
          </w:p>
          <w:p>
            <w:pPr>
              <w:spacing w:line="400" w:lineRule="exact"/>
              <w:ind w:firstLine="360" w:firstLineChars="200"/>
              <w:rPr>
                <w:rFonts w:ascii="宋体" w:hAnsi="宋体"/>
                <w:sz w:val="18"/>
                <w:szCs w:val="18"/>
              </w:rPr>
            </w:pPr>
            <w:r>
              <w:rPr>
                <w:rFonts w:hint="eastAsia" w:ascii="宋体" w:hAnsi="宋体"/>
                <w:sz w:val="18"/>
                <w:szCs w:val="18"/>
              </w:rPr>
              <w:t>1、乙方有权要求甲方提交与融资融券交易相关的各类有效身份证明文件和信用状况证明材料并对相关内容进行解释或说明。</w:t>
            </w:r>
          </w:p>
          <w:p>
            <w:pPr>
              <w:spacing w:line="400" w:lineRule="exact"/>
              <w:ind w:firstLine="360" w:firstLineChars="200"/>
              <w:rPr>
                <w:rFonts w:ascii="宋体" w:hAnsi="宋体"/>
                <w:sz w:val="18"/>
                <w:szCs w:val="18"/>
              </w:rPr>
            </w:pPr>
            <w:r>
              <w:rPr>
                <w:rFonts w:hint="eastAsia" w:ascii="宋体" w:hAnsi="宋体"/>
                <w:sz w:val="18"/>
                <w:szCs w:val="18"/>
              </w:rPr>
              <w:t>2、乙方有权以合法方式对甲方资信状况、履约能力进行必要的了解，并根据甲方的资信状况、担保物价值、履约情况、市场变化、乙方财务安排等综合因素，确定并适时调整对甲方的授信额度；</w:t>
            </w:r>
          </w:p>
          <w:p>
            <w:pPr>
              <w:spacing w:line="400" w:lineRule="exact"/>
              <w:ind w:firstLine="360" w:firstLineChars="200"/>
              <w:rPr>
                <w:rFonts w:ascii="宋体" w:hAnsi="宋体"/>
                <w:sz w:val="18"/>
                <w:szCs w:val="18"/>
              </w:rPr>
            </w:pPr>
            <w:r>
              <w:rPr>
                <w:rFonts w:hint="eastAsia" w:ascii="宋体" w:hAnsi="宋体"/>
                <w:sz w:val="18"/>
                <w:szCs w:val="18"/>
              </w:rPr>
              <w:t>3、乙方不保证甲方实际融资、融券负债总金额达到授信额度；</w:t>
            </w:r>
          </w:p>
          <w:p>
            <w:pPr>
              <w:spacing w:line="400" w:lineRule="exact"/>
              <w:ind w:firstLine="360" w:firstLineChars="200"/>
              <w:rPr>
                <w:rFonts w:ascii="宋体" w:hAnsi="宋体"/>
                <w:sz w:val="18"/>
                <w:szCs w:val="18"/>
              </w:rPr>
            </w:pPr>
            <w:r>
              <w:rPr>
                <w:rFonts w:hint="eastAsia" w:ascii="宋体" w:hAnsi="宋体"/>
                <w:sz w:val="18"/>
                <w:szCs w:val="18"/>
              </w:rPr>
              <w:t>4、乙方可根据风险因素、自身财务状况等因素，限制甲方融资买入的金额和融券卖出的数量、金额。</w:t>
            </w:r>
          </w:p>
          <w:p>
            <w:pPr>
              <w:spacing w:line="400" w:lineRule="exact"/>
              <w:ind w:firstLine="360" w:firstLineChars="200"/>
              <w:rPr>
                <w:rFonts w:ascii="宋体" w:hAnsi="宋体"/>
                <w:sz w:val="18"/>
                <w:szCs w:val="18"/>
              </w:rPr>
            </w:pPr>
            <w:r>
              <w:rPr>
                <w:rFonts w:hint="eastAsia" w:ascii="宋体" w:hAnsi="宋体"/>
                <w:sz w:val="18"/>
                <w:szCs w:val="18"/>
              </w:rPr>
              <w:t>5、甲方信用账户中</w:t>
            </w:r>
            <w:r>
              <w:rPr>
                <w:rFonts w:hint="eastAsia" w:ascii="宋体" w:hAnsi="宋体"/>
                <w:b/>
                <w:sz w:val="18"/>
                <w:szCs w:val="18"/>
              </w:rPr>
              <w:t>单一证券</w:t>
            </w:r>
            <w:r>
              <w:rPr>
                <w:rFonts w:hint="eastAsia" w:ascii="宋体" w:hAnsi="宋体"/>
                <w:sz w:val="18"/>
                <w:szCs w:val="18"/>
              </w:rPr>
              <w:t>持仓集中度达到一定比例时，乙方有权暂停其买入相应证券或采取其他风险控制措施，乙方在其网站、营业</w:t>
            </w:r>
            <w:r>
              <w:rPr>
                <w:rFonts w:hint="eastAsia" w:ascii="宋体" w:hAnsi="宋体" w:cs="Arial"/>
                <w:sz w:val="18"/>
                <w:szCs w:val="18"/>
              </w:rPr>
              <w:t>场所、行情与交易系统等任何一种或几种方式公告上述比例</w:t>
            </w:r>
            <w:r>
              <w:rPr>
                <w:rFonts w:hint="eastAsia" w:ascii="宋体" w:hAnsi="宋体"/>
                <w:sz w:val="18"/>
                <w:szCs w:val="18"/>
              </w:rPr>
              <w:t>。</w:t>
            </w:r>
          </w:p>
          <w:p>
            <w:pPr>
              <w:spacing w:line="400" w:lineRule="exact"/>
              <w:ind w:firstLine="360" w:firstLineChars="200"/>
              <w:rPr>
                <w:rFonts w:ascii="宋体" w:hAnsi="宋体"/>
                <w:sz w:val="18"/>
                <w:szCs w:val="18"/>
              </w:rPr>
            </w:pPr>
            <w:r>
              <w:rPr>
                <w:rFonts w:hint="eastAsia" w:ascii="宋体" w:hAnsi="宋体"/>
                <w:sz w:val="18"/>
                <w:szCs w:val="18"/>
              </w:rPr>
              <w:t>6、乙方对甲方的资产及交易情况进行实时监控，有权</w:t>
            </w:r>
            <w:r>
              <w:rPr>
                <w:rFonts w:hint="eastAsia" w:ascii="宋体" w:hAnsi="宋体" w:cs="Arial"/>
                <w:sz w:val="18"/>
                <w:szCs w:val="18"/>
              </w:rPr>
              <w:t>对甲方的异常交易行为向监管部门、交易所报告，按照其要求采取限制甲方相关证券账户交易等措施。</w:t>
            </w:r>
          </w:p>
          <w:p>
            <w:pPr>
              <w:tabs>
                <w:tab w:val="left" w:pos="720"/>
              </w:tabs>
              <w:spacing w:line="400" w:lineRule="exact"/>
              <w:ind w:left="1" w:firstLine="360" w:firstLineChars="200"/>
              <w:rPr>
                <w:rFonts w:ascii="宋体" w:hAnsi="宋体"/>
                <w:sz w:val="18"/>
                <w:szCs w:val="18"/>
              </w:rPr>
            </w:pPr>
            <w:r>
              <w:rPr>
                <w:rFonts w:hint="eastAsia" w:ascii="宋体" w:hAnsi="宋体"/>
                <w:sz w:val="18"/>
                <w:szCs w:val="18"/>
              </w:rPr>
              <w:t>7、当出现本合同约定的须强制平仓的情形时，乙方有权对甲方的担保物实行强制平仓。强制平仓所得资金用于归还甲方向乙方所借的本金、利息和费用，强制平仓所得证券用于归还甲方向乙方所借的证券，强制平仓后仍不足偿还的，乙方有权向甲方追索。</w:t>
            </w:r>
          </w:p>
          <w:p>
            <w:pPr>
              <w:tabs>
                <w:tab w:val="left" w:pos="720"/>
              </w:tabs>
              <w:spacing w:line="400" w:lineRule="exact"/>
              <w:ind w:left="1" w:firstLine="360" w:firstLineChars="200"/>
              <w:rPr>
                <w:rFonts w:ascii="宋体" w:hAnsi="宋体" w:cs="Arial"/>
                <w:sz w:val="18"/>
                <w:szCs w:val="18"/>
              </w:rPr>
            </w:pPr>
            <w:r>
              <w:rPr>
                <w:rFonts w:hint="eastAsia" w:ascii="宋体" w:hAnsi="宋体"/>
                <w:sz w:val="18"/>
                <w:szCs w:val="18"/>
              </w:rPr>
              <w:t>8、在相关法律、行政法规许可的情况下，乙方有权根据自身财务情况以及甲方资信情况、市场波动状况等因素，调整融资利率、融券费率、逾期罚息率及其他相关费率，</w:t>
            </w:r>
            <w:r>
              <w:rPr>
                <w:rFonts w:hint="eastAsia" w:ascii="宋体" w:hAnsi="宋体" w:cs="Arial"/>
                <w:sz w:val="18"/>
                <w:szCs w:val="18"/>
              </w:rPr>
              <w:t>相关信息通过乙方网站进行公告。</w:t>
            </w:r>
          </w:p>
          <w:p>
            <w:pPr>
              <w:tabs>
                <w:tab w:val="left" w:pos="720"/>
              </w:tabs>
              <w:spacing w:line="400" w:lineRule="exact"/>
              <w:ind w:left="1" w:firstLine="360" w:firstLineChars="200"/>
              <w:rPr>
                <w:rFonts w:ascii="宋体" w:hAnsi="宋体" w:cs="Arial"/>
                <w:sz w:val="18"/>
                <w:szCs w:val="18"/>
              </w:rPr>
            </w:pPr>
            <w:r>
              <w:rPr>
                <w:rFonts w:hint="eastAsia" w:ascii="宋体" w:hAnsi="宋体"/>
                <w:sz w:val="18"/>
                <w:szCs w:val="18"/>
              </w:rPr>
              <w:t>9、乙方有权根据证券交易所的规定，调整乙方标的证券范围、可充抵保证金证券范围及折算率、融资保证金比例、融券保证金比例、维持担保比例、追保期限及信用账户</w:t>
            </w:r>
            <w:r>
              <w:rPr>
                <w:rFonts w:hint="eastAsia" w:ascii="宋体" w:hAnsi="宋体"/>
                <w:b/>
                <w:sz w:val="18"/>
                <w:szCs w:val="18"/>
              </w:rPr>
              <w:t>单一证券</w:t>
            </w:r>
            <w:r>
              <w:rPr>
                <w:rFonts w:hint="eastAsia" w:ascii="宋体" w:hAnsi="宋体"/>
                <w:sz w:val="18"/>
                <w:szCs w:val="18"/>
              </w:rPr>
              <w:t>持仓集中度限制等，相关信息可通过乙方网站、乙方营业</w:t>
            </w:r>
            <w:r>
              <w:rPr>
                <w:rFonts w:hint="eastAsia" w:ascii="宋体" w:hAnsi="宋体" w:cs="Arial"/>
                <w:sz w:val="18"/>
                <w:szCs w:val="18"/>
              </w:rPr>
              <w:t>场所、行情与交易系统中任何一种或几种方式进行公告。</w:t>
            </w:r>
          </w:p>
          <w:p>
            <w:pPr>
              <w:jc w:val="left"/>
              <w:rPr>
                <w:color w:val="000000" w:themeColor="text1"/>
                <w:sz w:val="18"/>
                <w:szCs w:val="18"/>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 w:val="left" w:pos="600"/>
              </w:tabs>
              <w:spacing w:line="400" w:lineRule="exact"/>
              <w:ind w:right="25" w:rightChars="12" w:firstLine="369" w:firstLineChars="204"/>
              <w:rPr>
                <w:rFonts w:ascii="宋体" w:hAnsi="宋体"/>
                <w:b/>
                <w:sz w:val="18"/>
                <w:szCs w:val="18"/>
              </w:rPr>
            </w:pPr>
            <w:r>
              <w:rPr>
                <w:rFonts w:hint="eastAsia" w:ascii="宋体" w:hAnsi="宋体"/>
                <w:b/>
                <w:sz w:val="18"/>
                <w:szCs w:val="18"/>
              </w:rPr>
              <w:t>第三条 双方权利与义务</w:t>
            </w:r>
          </w:p>
          <w:p>
            <w:pPr>
              <w:spacing w:line="400" w:lineRule="exact"/>
              <w:ind w:firstLine="360" w:firstLineChars="200"/>
              <w:rPr>
                <w:rFonts w:ascii="宋体" w:hAnsi="宋体"/>
                <w:sz w:val="18"/>
                <w:szCs w:val="18"/>
              </w:rPr>
            </w:pPr>
            <w:r>
              <w:rPr>
                <w:rFonts w:hint="eastAsia" w:ascii="宋体" w:hAnsi="宋体"/>
                <w:sz w:val="18"/>
                <w:szCs w:val="18"/>
              </w:rPr>
              <w:t>（二）甲方的义务</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spacing w:line="400" w:lineRule="exact"/>
              <w:ind w:firstLine="360" w:firstLineChars="200"/>
              <w:rPr>
                <w:rFonts w:ascii="宋体" w:hAnsi="宋体"/>
                <w:sz w:val="18"/>
                <w:szCs w:val="18"/>
              </w:rPr>
            </w:pPr>
            <w:r>
              <w:rPr>
                <w:rFonts w:hint="eastAsia" w:ascii="宋体" w:hAnsi="宋体"/>
                <w:sz w:val="18"/>
                <w:szCs w:val="18"/>
              </w:rPr>
              <w:t>8、甲方应随时关注其信用账户维持担保比例变化情况，并保证本合同下约定的通讯方式畅通，甲方应随时关注乙方于其网站发布的确定及调整标的证券范围、可充抵保证金证券范围及折算率、融资（融券）保证金比例、维持担保比例（包括警戒线、平仓线、紧急平仓线）、追保期限及信用账户持仓集中度限制的公告。</w:t>
            </w: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r>
              <w:rPr>
                <w:rFonts w:hint="eastAsia" w:ascii="宋体" w:hAnsi="宋体"/>
                <w:sz w:val="18"/>
                <w:szCs w:val="18"/>
              </w:rPr>
              <w:t>（三）乙方的权利</w:t>
            </w:r>
          </w:p>
          <w:p>
            <w:pPr>
              <w:spacing w:line="400" w:lineRule="exact"/>
              <w:ind w:firstLine="360" w:firstLineChars="200"/>
              <w:rPr>
                <w:rFonts w:ascii="宋体" w:hAnsi="宋体"/>
                <w:sz w:val="18"/>
                <w:szCs w:val="18"/>
              </w:rPr>
            </w:pPr>
            <w:r>
              <w:rPr>
                <w:rFonts w:hint="eastAsia" w:ascii="宋体" w:hAnsi="宋体"/>
                <w:sz w:val="18"/>
                <w:szCs w:val="18"/>
              </w:rPr>
              <w:t>1、乙方有权要求甲方提交与融资融券交易相关的各类有效身份证明文件和信用状况证明材料并对相关内容进行解释或说明。</w:t>
            </w:r>
          </w:p>
          <w:p>
            <w:pPr>
              <w:spacing w:line="400" w:lineRule="exact"/>
              <w:ind w:firstLine="360" w:firstLineChars="200"/>
              <w:rPr>
                <w:rFonts w:ascii="宋体" w:hAnsi="宋体"/>
                <w:sz w:val="18"/>
                <w:szCs w:val="18"/>
              </w:rPr>
            </w:pPr>
            <w:r>
              <w:rPr>
                <w:rFonts w:hint="eastAsia" w:ascii="宋体" w:hAnsi="宋体"/>
                <w:sz w:val="18"/>
                <w:szCs w:val="18"/>
              </w:rPr>
              <w:t>2、乙方有权以合法方式对甲方资信状况、履约能力进行必要的了解，并根据甲方的资信状况、担保物价值、履约情况、市场变化、乙方财务安排等综合因素，确定并适时调整对甲方的授信额度；</w:t>
            </w:r>
          </w:p>
          <w:p>
            <w:pPr>
              <w:spacing w:line="400" w:lineRule="exact"/>
              <w:ind w:firstLine="360" w:firstLineChars="200"/>
              <w:rPr>
                <w:rFonts w:ascii="宋体" w:hAnsi="宋体"/>
                <w:sz w:val="18"/>
                <w:szCs w:val="18"/>
              </w:rPr>
            </w:pPr>
            <w:r>
              <w:rPr>
                <w:rFonts w:hint="eastAsia" w:ascii="宋体" w:hAnsi="宋体"/>
                <w:sz w:val="18"/>
                <w:szCs w:val="18"/>
              </w:rPr>
              <w:t>3、乙方不保证甲方实际融资、融券负债总金额达到授信额度；</w:t>
            </w:r>
          </w:p>
          <w:p>
            <w:pPr>
              <w:spacing w:line="400" w:lineRule="exact"/>
              <w:ind w:firstLine="360" w:firstLineChars="200"/>
              <w:rPr>
                <w:rFonts w:ascii="宋体" w:hAnsi="宋体"/>
                <w:sz w:val="18"/>
                <w:szCs w:val="18"/>
              </w:rPr>
            </w:pPr>
            <w:r>
              <w:rPr>
                <w:rFonts w:hint="eastAsia" w:ascii="宋体" w:hAnsi="宋体"/>
                <w:sz w:val="18"/>
                <w:szCs w:val="18"/>
              </w:rPr>
              <w:t>4、乙方可根据风险因素、自身财务状况等因素，限制甲方融资买入的金额和融券卖出的数量、金额。</w:t>
            </w:r>
          </w:p>
          <w:p>
            <w:pPr>
              <w:spacing w:line="400" w:lineRule="exact"/>
              <w:ind w:firstLine="360" w:firstLineChars="200"/>
              <w:rPr>
                <w:rFonts w:ascii="宋体" w:hAnsi="宋体"/>
                <w:sz w:val="18"/>
                <w:szCs w:val="18"/>
              </w:rPr>
            </w:pPr>
            <w:r>
              <w:rPr>
                <w:rFonts w:hint="eastAsia" w:ascii="宋体" w:hAnsi="宋体"/>
                <w:sz w:val="18"/>
                <w:szCs w:val="18"/>
              </w:rPr>
              <w:t>5、甲方信用账户中持仓集中度达到一定比例时，乙方有权暂停其买入相应证券或采取其他风险控制措施，乙方在其网站、营业</w:t>
            </w:r>
            <w:r>
              <w:rPr>
                <w:rFonts w:hint="eastAsia" w:ascii="宋体" w:hAnsi="宋体" w:cs="Arial"/>
                <w:sz w:val="18"/>
                <w:szCs w:val="18"/>
              </w:rPr>
              <w:t>场所、行情与交易系统等任何一种或几种方式公告上述比例</w:t>
            </w:r>
            <w:r>
              <w:rPr>
                <w:rFonts w:hint="eastAsia" w:ascii="宋体" w:hAnsi="宋体"/>
                <w:sz w:val="18"/>
                <w:szCs w:val="18"/>
              </w:rPr>
              <w:t>。</w:t>
            </w:r>
          </w:p>
          <w:p>
            <w:pPr>
              <w:spacing w:line="400" w:lineRule="exact"/>
              <w:ind w:firstLine="360" w:firstLineChars="200"/>
              <w:rPr>
                <w:rFonts w:ascii="宋体" w:hAnsi="宋体"/>
                <w:sz w:val="18"/>
                <w:szCs w:val="18"/>
              </w:rPr>
            </w:pPr>
            <w:r>
              <w:rPr>
                <w:rFonts w:hint="eastAsia" w:ascii="宋体" w:hAnsi="宋体"/>
                <w:sz w:val="18"/>
                <w:szCs w:val="18"/>
              </w:rPr>
              <w:t>6、乙方对甲方的资产及交易情况进行实时监控，有权</w:t>
            </w:r>
            <w:r>
              <w:rPr>
                <w:rFonts w:hint="eastAsia" w:ascii="宋体" w:hAnsi="宋体" w:cs="Arial"/>
                <w:sz w:val="18"/>
                <w:szCs w:val="18"/>
              </w:rPr>
              <w:t>对甲方的异常交易行为向监管部门、交易所报告，按照其要求采取限制甲方相关证券账户交易等措施。</w:t>
            </w:r>
          </w:p>
          <w:p>
            <w:pPr>
              <w:tabs>
                <w:tab w:val="left" w:pos="720"/>
              </w:tabs>
              <w:spacing w:line="400" w:lineRule="exact"/>
              <w:ind w:left="1" w:firstLine="360" w:firstLineChars="200"/>
              <w:rPr>
                <w:rFonts w:ascii="宋体" w:hAnsi="宋体"/>
                <w:sz w:val="18"/>
                <w:szCs w:val="18"/>
              </w:rPr>
            </w:pPr>
            <w:r>
              <w:rPr>
                <w:rFonts w:hint="eastAsia" w:ascii="宋体" w:hAnsi="宋体"/>
                <w:sz w:val="18"/>
                <w:szCs w:val="18"/>
              </w:rPr>
              <w:t>7、当出现本合同约定的须强制平仓的情形时，乙方有权对甲方的担保物实行强制平仓。强制平仓所得资金用于归还甲方向乙方所借的本金、利息和费用，强制平仓所得证券用于归还甲方向乙方所借的证券，强制平仓后仍不足偿还的，乙方有权向甲方追索。</w:t>
            </w:r>
          </w:p>
          <w:p>
            <w:pPr>
              <w:tabs>
                <w:tab w:val="left" w:pos="720"/>
              </w:tabs>
              <w:spacing w:line="400" w:lineRule="exact"/>
              <w:ind w:left="1" w:firstLine="360" w:firstLineChars="200"/>
              <w:rPr>
                <w:rFonts w:ascii="宋体" w:hAnsi="宋体" w:cs="Arial"/>
                <w:sz w:val="18"/>
                <w:szCs w:val="18"/>
              </w:rPr>
            </w:pPr>
            <w:r>
              <w:rPr>
                <w:rFonts w:hint="eastAsia" w:ascii="宋体" w:hAnsi="宋体"/>
                <w:sz w:val="18"/>
                <w:szCs w:val="18"/>
              </w:rPr>
              <w:t>8、在相关法律、行政法规许可的情况下，乙方有权根据自身财务情况以及甲方资信情况、市场波动状况等因素，调整融资利率、融券费率、逾期罚息率及其他相关费率，</w:t>
            </w:r>
            <w:r>
              <w:rPr>
                <w:rFonts w:hint="eastAsia" w:ascii="宋体" w:hAnsi="宋体" w:cs="Arial"/>
                <w:sz w:val="18"/>
                <w:szCs w:val="18"/>
              </w:rPr>
              <w:t>相关信息通过乙方网站进行公告。</w:t>
            </w:r>
          </w:p>
          <w:p>
            <w:pPr>
              <w:tabs>
                <w:tab w:val="left" w:pos="720"/>
              </w:tabs>
              <w:spacing w:line="400" w:lineRule="exact"/>
              <w:ind w:left="1" w:firstLine="360" w:firstLineChars="200"/>
              <w:rPr>
                <w:rFonts w:ascii="宋体" w:hAnsi="宋体" w:cs="Arial"/>
                <w:sz w:val="18"/>
                <w:szCs w:val="18"/>
              </w:rPr>
            </w:pPr>
            <w:r>
              <w:rPr>
                <w:rFonts w:hint="eastAsia" w:ascii="宋体" w:hAnsi="宋体"/>
                <w:sz w:val="18"/>
                <w:szCs w:val="18"/>
              </w:rPr>
              <w:t>9、乙方有权根据证券交易所的规定，调整乙方标的证券范围、可充抵保证金证券范围及折算率、融资保证金比例、融券保证金比例、维持担保比例、追保期限及信用账户持仓集中度限制等，相关信息可通过乙方网站、乙方营业</w:t>
            </w:r>
            <w:r>
              <w:rPr>
                <w:rFonts w:hint="eastAsia" w:ascii="宋体" w:hAnsi="宋体" w:cs="Arial"/>
                <w:sz w:val="18"/>
                <w:szCs w:val="18"/>
              </w:rPr>
              <w:t>场所、行情与交易系统中任何一种或几种方式进行公告。</w:t>
            </w:r>
          </w:p>
          <w:p>
            <w:pPr>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s>
              <w:spacing w:line="400" w:lineRule="exact"/>
              <w:ind w:right="25" w:rightChars="12" w:firstLine="360" w:firstLineChars="200"/>
              <w:rPr>
                <w:color w:val="000000" w:themeColor="text1"/>
                <w:sz w:val="18"/>
                <w:szCs w:val="18"/>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s>
              <w:spacing w:line="400" w:lineRule="exact"/>
              <w:ind w:right="25" w:rightChars="12" w:firstLine="360" w:firstLineChars="200"/>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s>
              <w:spacing w:line="400" w:lineRule="exact"/>
              <w:ind w:right="25" w:rightChars="12"/>
              <w:rPr>
                <w:rFonts w:ascii="宋体" w:hAnsi="宋体"/>
                <w:b/>
                <w:sz w:val="18"/>
                <w:szCs w:val="18"/>
              </w:rPr>
            </w:pPr>
            <w:r>
              <w:rPr>
                <w:rFonts w:hint="eastAsia" w:ascii="宋体" w:hAnsi="宋体"/>
                <w:b/>
                <w:sz w:val="18"/>
                <w:szCs w:val="18"/>
              </w:rPr>
              <w:t>第六条 保证金、</w:t>
            </w:r>
            <w:r>
              <w:rPr>
                <w:rFonts w:ascii="宋体" w:hAnsi="宋体"/>
                <w:b/>
                <w:sz w:val="18"/>
                <w:szCs w:val="18"/>
              </w:rPr>
              <w:t>保证金比例、保证金可用余额、</w:t>
            </w:r>
            <w:r>
              <w:rPr>
                <w:rFonts w:hint="eastAsia" w:ascii="宋体" w:hAnsi="宋体"/>
                <w:b/>
                <w:sz w:val="18"/>
                <w:szCs w:val="18"/>
              </w:rPr>
              <w:t>担保物、可</w:t>
            </w:r>
            <w:r>
              <w:rPr>
                <w:rFonts w:ascii="宋体" w:hAnsi="宋体"/>
                <w:b/>
                <w:sz w:val="18"/>
                <w:szCs w:val="18"/>
              </w:rPr>
              <w:t>充抵保证金证券范围和折算率、标的证券范围</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0"/>
                <w:tab w:val="left" w:pos="180"/>
              </w:tabs>
              <w:spacing w:line="400" w:lineRule="exact"/>
              <w:ind w:right="25" w:rightChars="12" w:firstLine="360" w:firstLineChars="200"/>
              <w:outlineLvl w:val="0"/>
              <w:rPr>
                <w:rFonts w:ascii="宋体" w:hAnsi="宋体"/>
                <w:sz w:val="18"/>
                <w:szCs w:val="18"/>
              </w:rPr>
            </w:pPr>
            <w:r>
              <w:rPr>
                <w:rFonts w:hint="eastAsia" w:ascii="宋体" w:hAnsi="宋体"/>
                <w:sz w:val="18"/>
                <w:szCs w:val="18"/>
              </w:rPr>
              <w:t>（二）担保物</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1、甲方提交的保证金、融资买入的全部证券和融券卖出所得的全部资金及上述资金、证券所产生的孳息等，整体作为担保物，担保乙方对甲方的融资融券债权。</w:t>
            </w:r>
          </w:p>
          <w:p>
            <w:pPr>
              <w:spacing w:line="400" w:lineRule="exact"/>
              <w:ind w:firstLine="360" w:firstLineChars="200"/>
              <w:rPr>
                <w:rFonts w:ascii="宋体" w:hAnsi="宋体"/>
                <w:sz w:val="18"/>
                <w:szCs w:val="18"/>
              </w:rPr>
            </w:pPr>
            <w:r>
              <w:rPr>
                <w:rFonts w:hint="eastAsia" w:ascii="宋体" w:hAnsi="宋体"/>
                <w:sz w:val="18"/>
                <w:szCs w:val="18"/>
              </w:rPr>
              <w:t>2、甲方担保物价值降低导致甲方信用账户的维持担保比例低于平仓线时，乙方将按本合同约定的方式通知甲方，甲方应在本合同约定的期限内追加担保物，使维持担保比例恢复至警戒线及以上，否则乙方将实行强制平仓。</w:t>
            </w:r>
          </w:p>
          <w:p>
            <w:pPr>
              <w:tabs>
                <w:tab w:val="left" w:pos="0"/>
                <w:tab w:val="left" w:pos="180"/>
              </w:tabs>
              <w:spacing w:line="400" w:lineRule="exact"/>
              <w:ind w:right="25" w:rightChars="12" w:firstLine="360" w:firstLineChars="200"/>
              <w:rPr>
                <w:rFonts w:ascii="宋体" w:hAnsi="宋体" w:cs="宋体"/>
                <w:sz w:val="18"/>
                <w:szCs w:val="18"/>
              </w:rPr>
            </w:pPr>
            <w:r>
              <w:rPr>
                <w:rFonts w:hint="eastAsia" w:ascii="宋体" w:hAnsi="宋体"/>
                <w:sz w:val="18"/>
                <w:szCs w:val="18"/>
              </w:rPr>
              <w:t>3、当甲方提交的担保物价值与其融资融券债务之间的比例超过提保线时，甲方可按照交易所规定和本合同约定转出超出部分的担保物</w:t>
            </w:r>
            <w:r>
              <w:rPr>
                <w:rFonts w:hint="eastAsia" w:ascii="宋体" w:hAnsi="宋体" w:cs="宋体"/>
                <w:sz w:val="18"/>
                <w:szCs w:val="18"/>
              </w:rPr>
              <w:t>。</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0"/>
                <w:tab w:val="left" w:pos="180"/>
                <w:tab w:val="left" w:pos="600"/>
              </w:tabs>
              <w:spacing w:line="400" w:lineRule="exact"/>
              <w:ind w:right="25" w:rightChars="12" w:firstLine="367" w:firstLineChars="204"/>
              <w:rPr>
                <w:color w:val="000000" w:themeColor="text1"/>
                <w:sz w:val="18"/>
                <w:szCs w:val="18"/>
                <w14:textFill>
                  <w14:solidFill>
                    <w14:schemeClr w14:val="tx1"/>
                  </w14:solidFill>
                </w14:textFill>
              </w:rPr>
            </w:pP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s>
              <w:spacing w:line="400" w:lineRule="exact"/>
              <w:ind w:right="25" w:rightChars="12"/>
              <w:rPr>
                <w:rFonts w:ascii="宋体" w:hAnsi="宋体"/>
                <w:b/>
                <w:sz w:val="18"/>
                <w:szCs w:val="18"/>
              </w:rPr>
            </w:pPr>
            <w:r>
              <w:rPr>
                <w:rFonts w:hint="eastAsia" w:ascii="宋体" w:hAnsi="宋体"/>
                <w:b/>
                <w:sz w:val="18"/>
                <w:szCs w:val="18"/>
              </w:rPr>
              <w:t>第六条 保证金、</w:t>
            </w:r>
            <w:r>
              <w:rPr>
                <w:rFonts w:ascii="宋体" w:hAnsi="宋体"/>
                <w:b/>
                <w:sz w:val="18"/>
                <w:szCs w:val="18"/>
              </w:rPr>
              <w:t>保证金比例、保证金可用余额、</w:t>
            </w:r>
            <w:r>
              <w:rPr>
                <w:rFonts w:hint="eastAsia" w:ascii="宋体" w:hAnsi="宋体"/>
                <w:b/>
                <w:sz w:val="18"/>
                <w:szCs w:val="18"/>
              </w:rPr>
              <w:t>担保物、可</w:t>
            </w:r>
            <w:r>
              <w:rPr>
                <w:rFonts w:ascii="宋体" w:hAnsi="宋体"/>
                <w:b/>
                <w:sz w:val="18"/>
                <w:szCs w:val="18"/>
              </w:rPr>
              <w:t>充抵保证金证券范围和折算率、标的证券范围</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0"/>
                <w:tab w:val="left" w:pos="180"/>
              </w:tabs>
              <w:spacing w:line="400" w:lineRule="exact"/>
              <w:ind w:right="25" w:rightChars="12" w:firstLine="360" w:firstLineChars="200"/>
              <w:outlineLvl w:val="0"/>
              <w:rPr>
                <w:rFonts w:ascii="宋体" w:hAnsi="宋体"/>
                <w:sz w:val="18"/>
                <w:szCs w:val="18"/>
              </w:rPr>
            </w:pPr>
            <w:r>
              <w:rPr>
                <w:rFonts w:hint="eastAsia" w:ascii="宋体" w:hAnsi="宋体"/>
                <w:sz w:val="18"/>
                <w:szCs w:val="18"/>
              </w:rPr>
              <w:t>（二）担保物、其他担保物</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1、甲方可提交保证金、融资买入的全部证券和融券卖出所得的全部资金及上述资金、证券所产生的孳息以及</w:t>
            </w:r>
            <w:r>
              <w:rPr>
                <w:rFonts w:hint="eastAsia" w:ascii="宋体" w:hAnsi="宋体"/>
                <w:b/>
                <w:sz w:val="18"/>
                <w:szCs w:val="18"/>
              </w:rPr>
              <w:t>经乙方认可的其他担保物</w:t>
            </w:r>
            <w:r>
              <w:rPr>
                <w:rFonts w:hint="eastAsia" w:ascii="宋体" w:hAnsi="宋体"/>
                <w:sz w:val="18"/>
                <w:szCs w:val="18"/>
              </w:rPr>
              <w:t>，整体作为担保物，担保乙方对甲方的融资融券债权。</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2、甲方担保物价值降低导致甲方信用账户的维持担保比例低于平仓线时，乙方将按本合同约定的方式通知甲方，甲方应在本合同约定的期限内追加担保物，使维持担保比例恢复至警戒线及以上，否则乙方将实行强制平仓。</w:t>
            </w:r>
          </w:p>
          <w:p>
            <w:pPr>
              <w:tabs>
                <w:tab w:val="left" w:pos="0"/>
                <w:tab w:val="left" w:pos="180"/>
              </w:tabs>
              <w:spacing w:line="400" w:lineRule="exact"/>
              <w:ind w:right="25" w:rightChars="12" w:firstLine="360" w:firstLineChars="200"/>
              <w:rPr>
                <w:rFonts w:ascii="宋体" w:hAnsi="宋体" w:cs="宋体"/>
                <w:b/>
                <w:sz w:val="18"/>
                <w:szCs w:val="18"/>
              </w:rPr>
            </w:pPr>
            <w:r>
              <w:rPr>
                <w:rFonts w:hint="eastAsia" w:ascii="宋体" w:hAnsi="宋体"/>
                <w:sz w:val="18"/>
                <w:szCs w:val="18"/>
              </w:rPr>
              <w:t>3、当甲方</w:t>
            </w:r>
            <w:r>
              <w:rPr>
                <w:rFonts w:hint="eastAsia" w:ascii="宋体" w:hAnsi="宋体"/>
                <w:b/>
                <w:sz w:val="18"/>
                <w:szCs w:val="18"/>
              </w:rPr>
              <w:t>信用账户仅计算现金及证券市值总和的维持担保比例</w:t>
            </w:r>
            <w:r>
              <w:rPr>
                <w:rFonts w:hint="eastAsia" w:ascii="宋体" w:hAnsi="宋体"/>
                <w:sz w:val="18"/>
                <w:szCs w:val="18"/>
              </w:rPr>
              <w:t>超过提保线时，甲方可按照交易所规定和本合同约定</w:t>
            </w:r>
            <w:r>
              <w:rPr>
                <w:rFonts w:hint="eastAsia" w:ascii="宋体" w:hAnsi="宋体"/>
                <w:b/>
                <w:sz w:val="18"/>
                <w:szCs w:val="18"/>
              </w:rPr>
              <w:t>解除其他担保物的担保或提取担保物</w:t>
            </w:r>
            <w:r>
              <w:rPr>
                <w:rFonts w:hint="eastAsia" w:ascii="宋体" w:hAnsi="宋体" w:cs="宋体"/>
                <w:b/>
                <w:sz w:val="18"/>
                <w:szCs w:val="18"/>
              </w:rPr>
              <w:t>。</w:t>
            </w:r>
            <w:r>
              <w:rPr>
                <w:rFonts w:hint="eastAsia" w:ascii="宋体" w:hAnsi="宋体"/>
                <w:b/>
                <w:sz w:val="18"/>
                <w:szCs w:val="18"/>
              </w:rPr>
              <w:t>解除其他担保物的担保或提取担保物后，甲方信用账户仅计算现金及证券市值总和的维持担保比例不得低于提保线。</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0"/>
                <w:tab w:val="left" w:pos="180"/>
                <w:tab w:val="left" w:pos="600"/>
              </w:tabs>
              <w:spacing w:line="400" w:lineRule="exact"/>
              <w:ind w:right="25" w:rightChars="12" w:firstLine="367" w:firstLineChars="204"/>
              <w:rPr>
                <w:rFonts w:ascii="宋体" w:hAnsi="宋体"/>
                <w:sz w:val="18"/>
                <w:szCs w:val="18"/>
              </w:rPr>
            </w:pPr>
          </w:p>
          <w:p>
            <w:pPr>
              <w:tabs>
                <w:tab w:val="left" w:pos="0"/>
                <w:tab w:val="left" w:pos="180"/>
                <w:tab w:val="left" w:pos="600"/>
              </w:tabs>
              <w:spacing w:line="400" w:lineRule="exact"/>
              <w:ind w:right="25" w:rightChars="12" w:firstLine="367" w:firstLineChars="204"/>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s>
              <w:spacing w:line="400" w:lineRule="exact"/>
              <w:ind w:right="25" w:rightChars="12" w:firstLine="354" w:firstLineChars="196"/>
              <w:rPr>
                <w:rFonts w:ascii="宋体" w:hAnsi="宋体"/>
                <w:b/>
                <w:sz w:val="18"/>
                <w:szCs w:val="18"/>
              </w:rPr>
            </w:pPr>
            <w:r>
              <w:rPr>
                <w:rFonts w:hint="eastAsia" w:ascii="宋体" w:hAnsi="宋体"/>
                <w:b/>
                <w:sz w:val="18"/>
                <w:szCs w:val="18"/>
              </w:rPr>
              <w:t>第七条 授信额度、融资融券期限、融资利息、融券费用、逾期违约金及佣金费率</w:t>
            </w:r>
          </w:p>
          <w:p>
            <w:pPr>
              <w:tabs>
                <w:tab w:val="left" w:pos="720"/>
              </w:tabs>
              <w:spacing w:line="400" w:lineRule="exact"/>
              <w:ind w:left="1" w:firstLine="360" w:firstLineChars="200"/>
              <w:outlineLvl w:val="0"/>
              <w:rPr>
                <w:rFonts w:ascii="宋体" w:hAnsi="宋体"/>
                <w:sz w:val="18"/>
                <w:szCs w:val="18"/>
              </w:rPr>
            </w:pPr>
            <w:r>
              <w:rPr>
                <w:rFonts w:hint="eastAsia" w:ascii="宋体" w:hAnsi="宋体"/>
                <w:sz w:val="18"/>
                <w:szCs w:val="18"/>
              </w:rPr>
              <w:t>（一）授信额度</w:t>
            </w:r>
          </w:p>
          <w:p>
            <w:pPr>
              <w:tabs>
                <w:tab w:val="left" w:pos="0"/>
                <w:tab w:val="left" w:pos="180"/>
              </w:tabs>
              <w:spacing w:line="400" w:lineRule="exact"/>
              <w:ind w:right="25" w:rightChars="12" w:firstLine="354" w:firstLineChars="196"/>
              <w:rPr>
                <w:rFonts w:ascii="宋体" w:hAnsi="宋体"/>
                <w:b/>
                <w:sz w:val="18"/>
                <w:szCs w:val="18"/>
              </w:rPr>
            </w:pP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0"/>
                <w:tab w:val="left" w:pos="180"/>
                <w:tab w:val="left" w:pos="600"/>
                <w:tab w:val="left" w:pos="720"/>
              </w:tabs>
              <w:spacing w:line="400" w:lineRule="exact"/>
              <w:ind w:right="25" w:rightChars="12" w:firstLine="367" w:firstLineChars="204"/>
              <w:outlineLvl w:val="0"/>
              <w:rPr>
                <w:rFonts w:ascii="宋体" w:hAnsi="宋体"/>
                <w:sz w:val="18"/>
                <w:szCs w:val="18"/>
              </w:rPr>
            </w:pPr>
            <w:r>
              <w:rPr>
                <w:rFonts w:hint="eastAsia" w:ascii="宋体" w:hAnsi="宋体"/>
                <w:sz w:val="18"/>
                <w:szCs w:val="18"/>
              </w:rPr>
              <w:t>（二）融资融券期限</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0"/>
                <w:tab w:val="left" w:pos="180"/>
                <w:tab w:val="left" w:pos="600"/>
                <w:tab w:val="left" w:pos="720"/>
              </w:tabs>
              <w:spacing w:line="400" w:lineRule="exact"/>
              <w:ind w:right="25" w:rightChars="12" w:firstLine="367" w:firstLineChars="204"/>
              <w:outlineLvl w:val="0"/>
              <w:rPr>
                <w:rFonts w:ascii="宋体" w:hAnsi="宋体"/>
                <w:sz w:val="18"/>
                <w:szCs w:val="18"/>
              </w:rPr>
            </w:pPr>
          </w:p>
          <w:p>
            <w:pPr>
              <w:tabs>
                <w:tab w:val="left" w:pos="0"/>
                <w:tab w:val="left" w:pos="180"/>
                <w:tab w:val="left" w:pos="600"/>
                <w:tab w:val="left" w:pos="720"/>
              </w:tabs>
              <w:spacing w:line="400" w:lineRule="exact"/>
              <w:ind w:right="25" w:rightChars="12" w:firstLine="367" w:firstLineChars="204"/>
              <w:outlineLvl w:val="0"/>
              <w:rPr>
                <w:rFonts w:ascii="宋体" w:hAnsi="宋体"/>
                <w:sz w:val="18"/>
                <w:szCs w:val="18"/>
              </w:rPr>
            </w:pPr>
            <w:r>
              <w:rPr>
                <w:rFonts w:hint="eastAsia" w:ascii="宋体" w:hAnsi="宋体"/>
                <w:sz w:val="18"/>
                <w:szCs w:val="18"/>
              </w:rPr>
              <w:t>4、甲方如需融资融券合约展期的，应在合约到期日前30日内向乙方提出申请办理融资融券合约展期，乙方可在对甲方的信用状况、负债情况、维持担保比例水平等进行评估后，为其办理展期，每次展期的期限不得超过6个月。甲方有过两次以上违约记录的或维持担保比例低于警戒线的，乙方有权拒绝为其办理展期。</w:t>
            </w:r>
          </w:p>
          <w:p>
            <w:pPr>
              <w:tabs>
                <w:tab w:val="left" w:pos="0"/>
                <w:tab w:val="left" w:pos="180"/>
              </w:tabs>
              <w:spacing w:line="400" w:lineRule="exact"/>
              <w:ind w:right="25" w:rightChars="12"/>
              <w:rPr>
                <w:rFonts w:ascii="宋体" w:hAnsi="宋体"/>
                <w:b/>
                <w:sz w:val="18"/>
                <w:szCs w:val="18"/>
              </w:rPr>
            </w:pP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s>
              <w:spacing w:line="400" w:lineRule="exact"/>
              <w:ind w:right="25" w:rightChars="12" w:firstLine="354" w:firstLineChars="196"/>
              <w:rPr>
                <w:rFonts w:ascii="宋体" w:hAnsi="宋体"/>
                <w:b/>
                <w:sz w:val="18"/>
                <w:szCs w:val="18"/>
              </w:rPr>
            </w:pPr>
            <w:r>
              <w:rPr>
                <w:rFonts w:hint="eastAsia" w:ascii="宋体" w:hAnsi="宋体"/>
                <w:b/>
                <w:sz w:val="18"/>
                <w:szCs w:val="18"/>
              </w:rPr>
              <w:t>第七条 授信额度、融资融券期限、融资利息、融券费用、逾期违约金及佣金费率</w:t>
            </w:r>
          </w:p>
          <w:p>
            <w:pPr>
              <w:tabs>
                <w:tab w:val="left" w:pos="720"/>
              </w:tabs>
              <w:spacing w:line="400" w:lineRule="exact"/>
              <w:ind w:left="1" w:firstLine="360" w:firstLineChars="200"/>
              <w:outlineLvl w:val="0"/>
              <w:rPr>
                <w:rFonts w:ascii="宋体" w:hAnsi="宋体"/>
                <w:sz w:val="18"/>
                <w:szCs w:val="18"/>
              </w:rPr>
            </w:pPr>
            <w:r>
              <w:rPr>
                <w:rFonts w:hint="eastAsia" w:ascii="宋体" w:hAnsi="宋体"/>
                <w:sz w:val="18"/>
                <w:szCs w:val="18"/>
              </w:rPr>
              <w:t>（一）授信额度</w:t>
            </w:r>
          </w:p>
          <w:p>
            <w:pPr>
              <w:tabs>
                <w:tab w:val="left" w:pos="0"/>
                <w:tab w:val="left" w:pos="180"/>
              </w:tabs>
              <w:spacing w:line="400" w:lineRule="exact"/>
              <w:ind w:right="25" w:rightChars="12" w:firstLine="354" w:firstLineChars="196"/>
              <w:rPr>
                <w:rFonts w:ascii="宋体" w:hAnsi="宋体"/>
                <w:b/>
                <w:sz w:val="18"/>
                <w:szCs w:val="18"/>
              </w:rPr>
            </w:pP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0"/>
                <w:tab w:val="left" w:pos="180"/>
                <w:tab w:val="left" w:pos="600"/>
                <w:tab w:val="left" w:pos="720"/>
              </w:tabs>
              <w:spacing w:line="400" w:lineRule="exact"/>
              <w:ind w:right="25" w:rightChars="12" w:firstLine="367" w:firstLineChars="204"/>
              <w:outlineLvl w:val="0"/>
              <w:rPr>
                <w:rFonts w:ascii="宋体" w:hAnsi="宋体"/>
                <w:sz w:val="18"/>
                <w:szCs w:val="18"/>
              </w:rPr>
            </w:pPr>
            <w:r>
              <w:rPr>
                <w:rFonts w:hint="eastAsia" w:ascii="宋体" w:hAnsi="宋体"/>
                <w:sz w:val="18"/>
                <w:szCs w:val="18"/>
              </w:rPr>
              <w:t>（二）融资融券期限</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0"/>
                <w:tab w:val="left" w:pos="180"/>
                <w:tab w:val="left" w:pos="600"/>
                <w:tab w:val="left" w:pos="720"/>
              </w:tabs>
              <w:spacing w:line="400" w:lineRule="exact"/>
              <w:ind w:right="25" w:rightChars="12" w:firstLine="367" w:firstLineChars="204"/>
              <w:outlineLvl w:val="0"/>
              <w:rPr>
                <w:rFonts w:ascii="宋体" w:hAnsi="宋体"/>
                <w:sz w:val="18"/>
                <w:szCs w:val="18"/>
              </w:rPr>
            </w:pPr>
          </w:p>
          <w:p>
            <w:pPr>
              <w:tabs>
                <w:tab w:val="left" w:pos="0"/>
                <w:tab w:val="left" w:pos="180"/>
                <w:tab w:val="left" w:pos="600"/>
                <w:tab w:val="left" w:pos="720"/>
              </w:tabs>
              <w:spacing w:line="400" w:lineRule="exact"/>
              <w:ind w:right="25" w:rightChars="12" w:firstLine="367" w:firstLineChars="204"/>
              <w:outlineLvl w:val="0"/>
              <w:rPr>
                <w:rFonts w:ascii="宋体" w:hAnsi="宋体"/>
                <w:sz w:val="18"/>
                <w:szCs w:val="18"/>
              </w:rPr>
            </w:pPr>
            <w:r>
              <w:rPr>
                <w:rFonts w:hint="eastAsia" w:ascii="宋体" w:hAnsi="宋体"/>
                <w:sz w:val="18"/>
                <w:szCs w:val="18"/>
              </w:rPr>
              <w:t>4、甲方如需融资融券合约展期的，应在合约到期日前30日内向乙方提出申请办理融资融券合约展期，乙方可在对甲方的信用状况、负债情况、维持担保比例水平等进行评估后，</w:t>
            </w:r>
            <w:r>
              <w:rPr>
                <w:rFonts w:hint="eastAsia" w:ascii="宋体" w:hAnsi="宋体"/>
                <w:b/>
                <w:sz w:val="18"/>
                <w:szCs w:val="18"/>
              </w:rPr>
              <w:t>可</w:t>
            </w:r>
            <w:r>
              <w:rPr>
                <w:rFonts w:hint="eastAsia" w:ascii="宋体" w:hAnsi="宋体"/>
                <w:sz w:val="18"/>
                <w:szCs w:val="18"/>
              </w:rPr>
              <w:t>为其办理展期，每次展期的期限不得超过6个月。甲方有过两次以上违约记录的或维持担保比例低于警戒线的，乙方有权拒绝为其办理展期。</w:t>
            </w:r>
          </w:p>
          <w:p>
            <w:pPr>
              <w:tabs>
                <w:tab w:val="left" w:pos="0"/>
                <w:tab w:val="left" w:pos="180"/>
              </w:tabs>
              <w:spacing w:line="400" w:lineRule="exact"/>
              <w:ind w:right="25" w:rightChars="12"/>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600"/>
                <w:tab w:val="left" w:pos="720"/>
              </w:tabs>
              <w:spacing w:line="400" w:lineRule="exact"/>
              <w:ind w:right="25" w:rightChars="12" w:firstLine="369" w:firstLineChars="204"/>
              <w:outlineLvl w:val="0"/>
              <w:rPr>
                <w:rFonts w:ascii="宋体" w:hAnsi="宋体"/>
                <w:b/>
                <w:sz w:val="18"/>
                <w:szCs w:val="18"/>
              </w:rPr>
            </w:pPr>
            <w:r>
              <w:rPr>
                <w:rFonts w:hint="eastAsia" w:ascii="宋体" w:hAnsi="宋体"/>
                <w:b/>
                <w:sz w:val="18"/>
                <w:szCs w:val="18"/>
              </w:rPr>
              <w:t>第八条 融资融券交易</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0"/>
                <w:tab w:val="left" w:pos="180"/>
              </w:tabs>
              <w:spacing w:line="400" w:lineRule="exact"/>
              <w:ind w:right="25" w:rightChars="12" w:firstLine="352" w:firstLineChars="196"/>
              <w:rPr>
                <w:rFonts w:ascii="宋体" w:hAnsi="宋体"/>
                <w:b/>
                <w:sz w:val="18"/>
                <w:szCs w:val="18"/>
              </w:rPr>
            </w:pPr>
            <w:r>
              <w:rPr>
                <w:rFonts w:hint="eastAsia" w:ascii="宋体" w:hAnsi="宋体"/>
                <w:kern w:val="0"/>
                <w:sz w:val="18"/>
                <w:szCs w:val="18"/>
              </w:rPr>
              <w:t>（七）乙方有权对甲方信用账户</w:t>
            </w:r>
            <w:r>
              <w:rPr>
                <w:rFonts w:hint="eastAsia" w:ascii="宋体" w:hAnsi="宋体"/>
                <w:b/>
                <w:kern w:val="0"/>
                <w:sz w:val="18"/>
                <w:szCs w:val="18"/>
              </w:rPr>
              <w:t>单一证券</w:t>
            </w:r>
            <w:r>
              <w:rPr>
                <w:rFonts w:hint="eastAsia" w:ascii="宋体" w:hAnsi="宋体"/>
                <w:kern w:val="0"/>
                <w:sz w:val="18"/>
                <w:szCs w:val="18"/>
              </w:rPr>
              <w:t>持仓集中度实施实时交易前端控制。当甲方信用账户持有的</w:t>
            </w:r>
            <w:r>
              <w:rPr>
                <w:rFonts w:hint="eastAsia" w:ascii="宋体" w:hAnsi="宋体"/>
                <w:b/>
                <w:kern w:val="0"/>
                <w:sz w:val="18"/>
                <w:szCs w:val="18"/>
              </w:rPr>
              <w:t>单一证券</w:t>
            </w:r>
            <w:r>
              <w:rPr>
                <w:rFonts w:hint="eastAsia" w:ascii="宋体" w:hAnsi="宋体"/>
                <w:kern w:val="0"/>
                <w:sz w:val="18"/>
                <w:szCs w:val="18"/>
              </w:rPr>
              <w:t>市值占其信用账户总资产的比例达到一定数值时，乙方有权对甲方信用账户采取限制</w:t>
            </w:r>
            <w:r>
              <w:rPr>
                <w:rFonts w:hint="eastAsia" w:ascii="宋体" w:hAnsi="宋体"/>
                <w:b/>
                <w:kern w:val="0"/>
                <w:sz w:val="18"/>
                <w:szCs w:val="18"/>
              </w:rPr>
              <w:t>买入或融资买入</w:t>
            </w:r>
            <w:r>
              <w:rPr>
                <w:rFonts w:hint="eastAsia" w:ascii="宋体" w:hAnsi="宋体"/>
                <w:kern w:val="0"/>
                <w:sz w:val="18"/>
                <w:szCs w:val="18"/>
              </w:rPr>
              <w:t>该证券等措施。乙方对甲方信用账户</w:t>
            </w:r>
            <w:r>
              <w:rPr>
                <w:rFonts w:hint="eastAsia" w:ascii="宋体" w:hAnsi="宋体"/>
                <w:b/>
                <w:kern w:val="0"/>
                <w:sz w:val="18"/>
                <w:szCs w:val="18"/>
              </w:rPr>
              <w:t>单一证券</w:t>
            </w:r>
            <w:r>
              <w:rPr>
                <w:rFonts w:hint="eastAsia" w:ascii="宋体" w:hAnsi="宋体"/>
                <w:kern w:val="0"/>
                <w:sz w:val="18"/>
                <w:szCs w:val="18"/>
              </w:rPr>
              <w:t>持仓集中度比例的限制通过网站、营业场所、行情与交易系统中任何一种或几种方式进行公告。</w:t>
            </w: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 w:val="left" w:pos="600"/>
                <w:tab w:val="left" w:pos="720"/>
              </w:tabs>
              <w:spacing w:line="400" w:lineRule="exact"/>
              <w:ind w:right="25" w:rightChars="12" w:firstLine="369" w:firstLineChars="204"/>
              <w:outlineLvl w:val="0"/>
              <w:rPr>
                <w:rFonts w:ascii="宋体" w:hAnsi="宋体"/>
                <w:b/>
                <w:sz w:val="18"/>
                <w:szCs w:val="18"/>
              </w:rPr>
            </w:pPr>
            <w:r>
              <w:rPr>
                <w:rFonts w:hint="eastAsia" w:ascii="宋体" w:hAnsi="宋体"/>
                <w:b/>
                <w:sz w:val="18"/>
                <w:szCs w:val="18"/>
              </w:rPr>
              <w:t>第八条 融资融券交易</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720"/>
              </w:tabs>
              <w:spacing w:line="400" w:lineRule="exact"/>
              <w:ind w:left="1" w:firstLine="360" w:firstLineChars="200"/>
              <w:rPr>
                <w:rFonts w:ascii="宋体" w:hAnsi="宋体"/>
                <w:sz w:val="18"/>
                <w:szCs w:val="18"/>
              </w:rPr>
            </w:pPr>
            <w:r>
              <w:rPr>
                <w:rFonts w:hint="eastAsia" w:ascii="宋体" w:hAnsi="宋体"/>
                <w:sz w:val="18"/>
                <w:szCs w:val="18"/>
              </w:rPr>
              <w:t>（七）乙方有权对甲方信用账户持仓集中度实施实时交易前端控制。当甲方信用账户持有的单一证券市值（单一种类证券市值）占其信用账户总资产的比例达到一定数值时，乙方有权对甲方信用账户采取限制买入（包含融资买入、担保品买入）或担保品提交该证券（种类证券）等措施。乙方对甲方信用账户持仓集中度比例的限制通过网站、营业场所、行情与交易系统中任何一种或几种方式进行公告。</w:t>
            </w:r>
          </w:p>
          <w:p>
            <w:pPr>
              <w:tabs>
                <w:tab w:val="left" w:pos="0"/>
                <w:tab w:val="left" w:pos="180"/>
              </w:tabs>
              <w:spacing w:line="400" w:lineRule="exact"/>
              <w:ind w:right="25" w:rightChars="12" w:firstLine="354" w:firstLineChars="196"/>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600"/>
              </w:tabs>
              <w:spacing w:line="400" w:lineRule="exact"/>
              <w:ind w:right="25" w:rightChars="12" w:firstLine="369" w:firstLineChars="204"/>
              <w:rPr>
                <w:rFonts w:ascii="宋体" w:hAnsi="宋体"/>
                <w:b/>
                <w:sz w:val="18"/>
                <w:szCs w:val="18"/>
              </w:rPr>
            </w:pPr>
            <w:r>
              <w:rPr>
                <w:rFonts w:hint="eastAsia" w:ascii="宋体" w:hAnsi="宋体"/>
                <w:b/>
                <w:sz w:val="18"/>
                <w:szCs w:val="18"/>
              </w:rPr>
              <w:t xml:space="preserve">第九条 </w:t>
            </w:r>
            <w:r>
              <w:rPr>
                <w:rFonts w:ascii="宋体" w:hAnsi="宋体"/>
                <w:b/>
                <w:sz w:val="18"/>
                <w:szCs w:val="18"/>
              </w:rPr>
              <w:t>维持担保比例、补</w:t>
            </w:r>
            <w:r>
              <w:rPr>
                <w:rFonts w:hint="eastAsia" w:ascii="宋体" w:hAnsi="宋体"/>
                <w:b/>
                <w:sz w:val="18"/>
                <w:szCs w:val="18"/>
              </w:rPr>
              <w:t>足担保物</w:t>
            </w:r>
          </w:p>
          <w:p>
            <w:pPr>
              <w:tabs>
                <w:tab w:val="left" w:pos="720"/>
              </w:tabs>
              <w:spacing w:line="400" w:lineRule="exact"/>
              <w:ind w:left="1" w:firstLine="360" w:firstLineChars="200"/>
              <w:rPr>
                <w:rFonts w:ascii="宋体" w:hAnsi="宋体"/>
                <w:sz w:val="18"/>
                <w:szCs w:val="18"/>
              </w:rPr>
            </w:pPr>
            <w:r>
              <w:rPr>
                <w:rFonts w:hint="eastAsia" w:ascii="宋体" w:hAnsi="宋体"/>
                <w:sz w:val="18"/>
                <w:szCs w:val="18"/>
              </w:rPr>
              <w:t>（一）维持担保比例计算公式</w:t>
            </w:r>
          </w:p>
          <w:p>
            <w:pPr>
              <w:spacing w:line="400" w:lineRule="exact"/>
              <w:ind w:firstLine="360" w:firstLineChars="200"/>
              <w:rPr>
                <w:rFonts w:ascii="宋体" w:hAnsi="宋体"/>
                <w:sz w:val="18"/>
                <w:szCs w:val="18"/>
              </w:rPr>
            </w:pPr>
            <w:r>
              <w:rPr>
                <w:rFonts w:hint="eastAsia" w:ascii="宋体" w:hAnsi="宋体"/>
                <w:sz w:val="18"/>
                <w:szCs w:val="18"/>
              </w:rPr>
              <w:t>维持担保比例=（现金+信用证券账户内证券市值）/(融资买入金额+融券卖出证券数量×市价＋利息及费用) ×100%</w:t>
            </w:r>
          </w:p>
          <w:p>
            <w:pPr>
              <w:spacing w:line="400" w:lineRule="exact"/>
              <w:ind w:firstLine="360" w:firstLineChars="200"/>
              <w:rPr>
                <w:rFonts w:ascii="宋体" w:hAnsi="宋体"/>
                <w:sz w:val="18"/>
                <w:szCs w:val="18"/>
              </w:rPr>
            </w:pPr>
            <w:r>
              <w:rPr>
                <w:rFonts w:hint="eastAsia" w:ascii="宋体" w:hAnsi="宋体"/>
                <w:sz w:val="18"/>
                <w:szCs w:val="18"/>
              </w:rPr>
              <w:t>现金：是指甲方信用资金账户内的现金。</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720"/>
              </w:tabs>
              <w:spacing w:line="400" w:lineRule="exact"/>
              <w:ind w:left="1" w:firstLine="361" w:firstLineChars="200"/>
              <w:rPr>
                <w:rFonts w:ascii="宋体" w:hAnsi="宋体"/>
                <w:b/>
                <w:sz w:val="18"/>
                <w:szCs w:val="18"/>
              </w:rPr>
            </w:pP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 w:val="left" w:pos="600"/>
              </w:tabs>
              <w:spacing w:line="400" w:lineRule="exact"/>
              <w:ind w:right="25" w:rightChars="12" w:firstLine="369" w:firstLineChars="204"/>
              <w:rPr>
                <w:rFonts w:ascii="宋体" w:hAnsi="宋体"/>
                <w:b/>
                <w:sz w:val="18"/>
                <w:szCs w:val="18"/>
              </w:rPr>
            </w:pPr>
            <w:r>
              <w:rPr>
                <w:rFonts w:hint="eastAsia" w:ascii="宋体" w:hAnsi="宋体"/>
                <w:b/>
                <w:sz w:val="18"/>
                <w:szCs w:val="18"/>
              </w:rPr>
              <w:t xml:space="preserve">第九条 </w:t>
            </w:r>
            <w:r>
              <w:rPr>
                <w:rFonts w:ascii="宋体" w:hAnsi="宋体"/>
                <w:b/>
                <w:sz w:val="18"/>
                <w:szCs w:val="18"/>
              </w:rPr>
              <w:t>维持担保比例、补</w:t>
            </w:r>
            <w:r>
              <w:rPr>
                <w:rFonts w:hint="eastAsia" w:ascii="宋体" w:hAnsi="宋体"/>
                <w:b/>
                <w:sz w:val="18"/>
                <w:szCs w:val="18"/>
              </w:rPr>
              <w:t>足担保物</w:t>
            </w:r>
          </w:p>
          <w:p>
            <w:pPr>
              <w:tabs>
                <w:tab w:val="left" w:pos="720"/>
              </w:tabs>
              <w:spacing w:line="400" w:lineRule="exact"/>
              <w:ind w:left="1" w:firstLine="360" w:firstLineChars="200"/>
              <w:rPr>
                <w:rFonts w:ascii="宋体" w:hAnsi="宋体"/>
                <w:sz w:val="18"/>
                <w:szCs w:val="18"/>
              </w:rPr>
            </w:pPr>
            <w:r>
              <w:rPr>
                <w:rFonts w:hint="eastAsia" w:ascii="宋体" w:hAnsi="宋体"/>
                <w:sz w:val="18"/>
                <w:szCs w:val="18"/>
              </w:rPr>
              <w:t>（一）维持担保比例计算公式</w:t>
            </w:r>
          </w:p>
          <w:p>
            <w:pPr>
              <w:spacing w:line="400" w:lineRule="exact"/>
              <w:ind w:firstLine="360" w:firstLineChars="200"/>
              <w:rPr>
                <w:rFonts w:ascii="宋体" w:hAnsi="宋体"/>
                <w:sz w:val="18"/>
                <w:szCs w:val="18"/>
              </w:rPr>
            </w:pPr>
            <w:r>
              <w:rPr>
                <w:rFonts w:hint="eastAsia" w:ascii="宋体" w:hAnsi="宋体"/>
                <w:sz w:val="18"/>
                <w:szCs w:val="18"/>
              </w:rPr>
              <w:t>维持担保比例=（现金+信用证券账户内证券市值</w:t>
            </w:r>
            <w:r>
              <w:rPr>
                <w:rFonts w:hint="eastAsia" w:ascii="宋体" w:hAnsi="宋体"/>
                <w:b/>
                <w:sz w:val="18"/>
                <w:szCs w:val="18"/>
              </w:rPr>
              <w:t>+其他担保物</w:t>
            </w:r>
            <w:r>
              <w:rPr>
                <w:rFonts w:hint="eastAsia" w:ascii="宋体" w:hAnsi="宋体"/>
                <w:sz w:val="18"/>
                <w:szCs w:val="18"/>
              </w:rPr>
              <w:t>）/(融资买入金额+融券卖出证券数量×市价＋利息及费用) ×100%</w:t>
            </w:r>
          </w:p>
          <w:p>
            <w:pPr>
              <w:spacing w:line="400" w:lineRule="exact"/>
              <w:ind w:firstLine="360" w:firstLineChars="200"/>
              <w:rPr>
                <w:rFonts w:ascii="宋体" w:hAnsi="宋体"/>
                <w:sz w:val="18"/>
                <w:szCs w:val="18"/>
              </w:rPr>
            </w:pPr>
            <w:r>
              <w:rPr>
                <w:rFonts w:hint="eastAsia" w:ascii="宋体" w:hAnsi="宋体"/>
                <w:sz w:val="18"/>
                <w:szCs w:val="18"/>
              </w:rPr>
              <w:t>现金：是指甲方信用资金账户内的现金。</w:t>
            </w:r>
          </w:p>
          <w:p>
            <w:pPr>
              <w:tabs>
                <w:tab w:val="left" w:pos="720"/>
              </w:tabs>
              <w:spacing w:line="400" w:lineRule="exact"/>
              <w:ind w:left="1" w:firstLine="360" w:firstLineChars="200"/>
              <w:rPr>
                <w:rFonts w:ascii="宋体" w:hAnsi="宋体"/>
                <w:b/>
                <w:sz w:val="18"/>
                <w:szCs w:val="18"/>
              </w:rPr>
            </w:pPr>
            <w:r>
              <w:rPr>
                <w:rFonts w:hint="eastAsia"/>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s>
              <w:spacing w:line="400" w:lineRule="exact"/>
              <w:ind w:right="25" w:rightChars="12" w:firstLine="361" w:firstLineChars="200"/>
              <w:rPr>
                <w:rFonts w:ascii="宋体" w:hAnsi="宋体"/>
                <w:b/>
                <w:sz w:val="18"/>
                <w:szCs w:val="18"/>
                <w:highlight w:val="yellow"/>
              </w:rPr>
            </w:pPr>
            <w:r>
              <w:rPr>
                <w:rFonts w:hint="eastAsia" w:ascii="宋体" w:hAnsi="宋体"/>
                <w:b/>
                <w:sz w:val="18"/>
                <w:szCs w:val="18"/>
              </w:rPr>
              <w:t>第十条 违约处置</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（一）当出现以下情形时，乙方有权对甲方信用账号中的担保物实施强制平仓的处置措施：</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1、甲方信用账户清算后维持担保比例低于平仓线，且未在规定时间内补足担保物；信用账户任一日清算后维持担保比例低于紧急平仓线。</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2、甲方在单笔融资融券债务到期的最后一个交易日，仍未足额了结该笔债务。</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3、甲方融券标的发生终止上市、要约收购、吸收合并等情形的，甲方未在交易所公告的5个交易日（含公告日）内足额归还证券的。</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4、甲方出现违反声明与保证内容。</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5、在出现本合同终止的情形时，甲方未及时了结所负的融资融券债务。</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6、司法机关依法对甲方信用账户财务资产保全或强制执行措施时，尚有对乙方的未清偿债务。</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甲方出现第（1）项情形的，平仓后确保维持担保比例达到警戒线及以上；出现第（2）项情形的，平仓后确保能够完全清偿甲方到期的融资融券债务；出现第（3）项情形的，平仓后确保能够完全清偿该标的证券的所有融券债务，或协商一致通过现金补偿的方式偿还、对应金额为该证券公允价值和利息费用相加所得的金额；出现第（4）项至第（6）项情形的，平仓至能够完全清偿甲方所负的所有融资融券债务。</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乙方执行平仓时，平仓金额或数量可能大于或等于甲方所需清偿的额度，甲方承诺无任何异议，乙方也不对此承担任何责任。</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（二）在执行平仓操作时，乙方有权在平仓操作完成前对甲方的信用账户进行委托限制，直至甲方的信用账户不再满足强制平仓情形。</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三）乙方对甲方信用账户内的未了结负债予以强制平仓，通过卖出证券归还融资负债、买入证券归还融券负债。强制平仓时，甲方信用账户同时存在融资负债和融券负债的，乙方按照融资负债先于融券负债的顺序进行偿还。</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乙方有权选择认为最有利于平仓成功或最有利于债权实现的方式进行平仓。乙方实施平仓时，有权决定平仓的时间、证券、价格、数量，并自主决定全部或部分平仓，甲方同意接受乙方基于债务人和担保物的不同状况及市场情况享有对平仓顺序的全权决定权，并承诺不就乙方的决定提出异议或向乙方主张权益。</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（四）因甲方违约导致的强制平仓，在平仓操作中产生的交易费用及造成的或有损失，由甲方承担。</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（五）强制平仓是乙方基于融资融券债权及本合同约定所享有的权利，乙方有权决定是否行使该权利，乙方暂缓或放弃实施强制平仓，不意味着对融资融券所产生债权的放弃，甲方的偿债责任并不因此减免。</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六）甲方信用账户内的担保物被全部平仓后，仍不足以偿还甲方对乙方所负债务的，乙方有权向甲方继续追索。追索过程中，甲方同意乙方可以自行对甲方在乙方处开立的普通账户及其他账户资产采取冻结、限制资产转出、限制交易等限制措施，直至甲方清偿所有债务。</w:t>
            </w:r>
          </w:p>
          <w:p>
            <w:pPr>
              <w:tabs>
                <w:tab w:val="left" w:pos="0"/>
                <w:tab w:val="left" w:pos="180"/>
                <w:tab w:val="left" w:pos="600"/>
              </w:tabs>
              <w:spacing w:line="400" w:lineRule="exact"/>
              <w:ind w:right="25" w:rightChars="12" w:firstLine="369" w:firstLineChars="204"/>
              <w:rPr>
                <w:rFonts w:ascii="宋体" w:hAnsi="宋体"/>
                <w:b/>
                <w:sz w:val="18"/>
                <w:szCs w:val="18"/>
              </w:rPr>
            </w:pP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s>
              <w:spacing w:line="400" w:lineRule="exact"/>
              <w:ind w:right="25" w:rightChars="12" w:firstLine="361" w:firstLineChars="200"/>
              <w:rPr>
                <w:rFonts w:ascii="宋体" w:hAnsi="宋体"/>
                <w:b/>
                <w:sz w:val="18"/>
                <w:szCs w:val="18"/>
                <w:highlight w:val="yellow"/>
              </w:rPr>
            </w:pPr>
            <w:r>
              <w:rPr>
                <w:rFonts w:hint="eastAsia" w:ascii="宋体" w:hAnsi="宋体"/>
                <w:b/>
                <w:sz w:val="18"/>
                <w:szCs w:val="18"/>
              </w:rPr>
              <w:t>第十条 违约处置</w:t>
            </w:r>
          </w:p>
          <w:p>
            <w:pPr>
              <w:tabs>
                <w:tab w:val="left" w:pos="0"/>
                <w:tab w:val="left" w:pos="180"/>
              </w:tabs>
              <w:spacing w:line="400" w:lineRule="exact"/>
              <w:ind w:right="25" w:rightChars="12" w:firstLine="360" w:firstLineChars="200"/>
              <w:rPr>
                <w:rFonts w:ascii="宋体" w:hAnsi="宋体"/>
                <w:b/>
                <w:sz w:val="18"/>
                <w:szCs w:val="18"/>
              </w:rPr>
            </w:pPr>
            <w:r>
              <w:rPr>
                <w:rFonts w:hint="eastAsia" w:ascii="宋体" w:hAnsi="宋体"/>
                <w:sz w:val="18"/>
                <w:szCs w:val="18"/>
              </w:rPr>
              <w:t>（一）</w:t>
            </w:r>
            <w:r>
              <w:rPr>
                <w:rFonts w:hint="eastAsia" w:ascii="宋体" w:hAnsi="宋体"/>
                <w:b/>
                <w:sz w:val="18"/>
                <w:szCs w:val="18"/>
              </w:rPr>
              <w:t>当出现以下情形时，乙方有权实施强制平仓：</w:t>
            </w:r>
          </w:p>
          <w:p>
            <w:pPr>
              <w:tabs>
                <w:tab w:val="left" w:pos="0"/>
                <w:tab w:val="left" w:pos="180"/>
              </w:tabs>
              <w:spacing w:line="400" w:lineRule="exact"/>
              <w:ind w:right="25" w:rightChars="12" w:firstLine="361" w:firstLineChars="200"/>
              <w:rPr>
                <w:rFonts w:ascii="宋体" w:hAnsi="宋体"/>
                <w:b/>
                <w:sz w:val="18"/>
                <w:szCs w:val="18"/>
              </w:rPr>
            </w:pPr>
            <w:r>
              <w:rPr>
                <w:rFonts w:hint="eastAsia" w:ascii="宋体" w:hAnsi="宋体"/>
                <w:b/>
                <w:sz w:val="18"/>
                <w:szCs w:val="18"/>
              </w:rPr>
              <w:t>1、甲方信用账户清算后维持担保比例低于平仓线，且未在规定时间内补足担保物。</w:t>
            </w:r>
          </w:p>
          <w:p>
            <w:pPr>
              <w:tabs>
                <w:tab w:val="left" w:pos="0"/>
                <w:tab w:val="left" w:pos="180"/>
              </w:tabs>
              <w:spacing w:line="400" w:lineRule="exact"/>
              <w:ind w:right="25" w:rightChars="12" w:firstLine="361" w:firstLineChars="200"/>
              <w:rPr>
                <w:rFonts w:ascii="宋体" w:hAnsi="宋体"/>
                <w:b/>
                <w:sz w:val="18"/>
                <w:szCs w:val="18"/>
              </w:rPr>
            </w:pPr>
            <w:r>
              <w:rPr>
                <w:rFonts w:hint="eastAsia" w:ascii="宋体" w:hAnsi="宋体"/>
                <w:b/>
                <w:sz w:val="18"/>
                <w:szCs w:val="18"/>
              </w:rPr>
              <w:t>2、甲方信用账户任一日清算后维持担保比例低于紧急平仓线，乙方有权随时平仓。</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3、甲方在单笔融资融券债务到期的最后一个交易日，仍未足额了结该笔债务。</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4、甲方融券标的发生终止上市、要约收购、吸收合并等情形的，甲方未在交易所公告的5个交易日（含公告日）内足额归还证券的。</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5、甲方出现违反声明与保证内容。</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6、在出现本合同终止</w:t>
            </w:r>
            <w:r>
              <w:rPr>
                <w:rFonts w:hint="eastAsia" w:ascii="宋体" w:hAnsi="宋体"/>
                <w:b/>
                <w:sz w:val="18"/>
                <w:szCs w:val="18"/>
              </w:rPr>
              <w:t>或解除</w:t>
            </w:r>
            <w:r>
              <w:rPr>
                <w:rFonts w:hint="eastAsia" w:ascii="宋体" w:hAnsi="宋体"/>
                <w:sz w:val="18"/>
                <w:szCs w:val="18"/>
              </w:rPr>
              <w:t>的情形时，甲方未及时了结所负的融资融券债务。</w:t>
            </w:r>
          </w:p>
          <w:p>
            <w:pPr>
              <w:tabs>
                <w:tab w:val="left" w:pos="0"/>
                <w:tab w:val="left" w:pos="180"/>
              </w:tabs>
              <w:spacing w:line="400" w:lineRule="exact"/>
              <w:ind w:right="25" w:rightChars="12" w:firstLine="361" w:firstLineChars="200"/>
              <w:rPr>
                <w:rFonts w:ascii="宋体" w:hAnsi="宋体"/>
                <w:b/>
                <w:sz w:val="18"/>
                <w:szCs w:val="18"/>
              </w:rPr>
            </w:pPr>
            <w:r>
              <w:rPr>
                <w:rFonts w:hint="eastAsia" w:ascii="宋体" w:hAnsi="宋体"/>
                <w:b/>
                <w:sz w:val="18"/>
                <w:szCs w:val="18"/>
              </w:rPr>
              <w:t>7、国家有权机关依法对甲方信用账户记载的权益采取保全或强制执行措施时，甲方尚有对乙方的未清偿债务。</w:t>
            </w:r>
          </w:p>
          <w:p>
            <w:pPr>
              <w:tabs>
                <w:tab w:val="left" w:pos="0"/>
                <w:tab w:val="left" w:pos="180"/>
              </w:tabs>
              <w:spacing w:line="400" w:lineRule="exact"/>
              <w:ind w:right="25" w:rightChars="12" w:firstLine="361" w:firstLineChars="200"/>
              <w:rPr>
                <w:rFonts w:ascii="宋体" w:hAnsi="宋体"/>
                <w:b/>
                <w:sz w:val="18"/>
                <w:szCs w:val="18"/>
              </w:rPr>
            </w:pPr>
            <w:r>
              <w:rPr>
                <w:rFonts w:hint="eastAsia" w:ascii="宋体" w:hAnsi="宋体"/>
                <w:b/>
                <w:sz w:val="18"/>
                <w:szCs w:val="18"/>
              </w:rPr>
              <w:t>8、其他可能严重影响甲方偿债能力的情形。</w:t>
            </w:r>
          </w:p>
          <w:p>
            <w:pPr>
              <w:tabs>
                <w:tab w:val="left" w:pos="0"/>
                <w:tab w:val="left" w:pos="180"/>
              </w:tabs>
              <w:spacing w:line="400" w:lineRule="exact"/>
              <w:ind w:right="25" w:rightChars="12" w:firstLine="361" w:firstLineChars="200"/>
              <w:rPr>
                <w:rFonts w:ascii="宋体" w:hAnsi="宋体"/>
                <w:b/>
                <w:sz w:val="18"/>
                <w:szCs w:val="18"/>
              </w:rPr>
            </w:pPr>
            <w:r>
              <w:rPr>
                <w:rFonts w:hint="eastAsia" w:ascii="宋体" w:hAnsi="宋体"/>
                <w:b/>
                <w:sz w:val="18"/>
                <w:szCs w:val="18"/>
              </w:rPr>
              <w:t>（二）在执行平仓操作时，乙方有权在平仓操作完成前对甲方的信用账户进行委托限制，包括但不限于限制交易、限制甲方行使信用账户内的证券权益等。</w:t>
            </w:r>
          </w:p>
          <w:p>
            <w:pPr>
              <w:tabs>
                <w:tab w:val="left" w:pos="0"/>
                <w:tab w:val="left" w:pos="180"/>
              </w:tabs>
              <w:spacing w:line="400" w:lineRule="exact"/>
              <w:ind w:right="25" w:rightChars="12" w:firstLine="361" w:firstLineChars="200"/>
              <w:rPr>
                <w:rFonts w:ascii="宋体" w:hAnsi="宋体"/>
                <w:b/>
                <w:sz w:val="18"/>
                <w:szCs w:val="18"/>
              </w:rPr>
            </w:pPr>
            <w:r>
              <w:rPr>
                <w:rFonts w:hint="eastAsia" w:ascii="宋体" w:hAnsi="宋体"/>
                <w:b/>
                <w:sz w:val="18"/>
                <w:szCs w:val="18"/>
              </w:rPr>
              <w:t>（三）出现上述强制平仓情形之一时，乙方有权采取包括但不限于以下方式保护、实现债权：</w:t>
            </w:r>
          </w:p>
          <w:p>
            <w:pPr>
              <w:tabs>
                <w:tab w:val="left" w:pos="0"/>
                <w:tab w:val="left" w:pos="180"/>
              </w:tabs>
              <w:spacing w:line="400" w:lineRule="exact"/>
              <w:ind w:right="25" w:rightChars="12" w:firstLine="480"/>
              <w:rPr>
                <w:rFonts w:ascii="宋体" w:hAnsi="宋体"/>
                <w:b/>
                <w:sz w:val="18"/>
                <w:szCs w:val="18"/>
              </w:rPr>
            </w:pPr>
            <w:r>
              <w:rPr>
                <w:rFonts w:hint="eastAsia" w:ascii="宋体" w:hAnsi="宋体"/>
                <w:b/>
                <w:sz w:val="18"/>
                <w:szCs w:val="18"/>
              </w:rPr>
              <w:t>1、使用甲方信用账户内的资金直接偿还融资负债；</w:t>
            </w:r>
          </w:p>
          <w:p>
            <w:pPr>
              <w:ind w:firstLine="480"/>
              <w:rPr>
                <w:b/>
                <w:sz w:val="18"/>
                <w:szCs w:val="18"/>
              </w:rPr>
            </w:pPr>
            <w:r>
              <w:rPr>
                <w:b/>
                <w:sz w:val="18"/>
                <w:szCs w:val="18"/>
              </w:rPr>
              <w:t>2</w:t>
            </w:r>
            <w:r>
              <w:rPr>
                <w:rFonts w:hint="eastAsia"/>
                <w:b/>
                <w:sz w:val="18"/>
                <w:szCs w:val="18"/>
              </w:rPr>
              <w:t>、使用甲方信用账户内的证券直接偿还融券负债；</w:t>
            </w:r>
          </w:p>
          <w:p>
            <w:pPr>
              <w:ind w:firstLine="480"/>
              <w:rPr>
                <w:b/>
                <w:sz w:val="18"/>
                <w:szCs w:val="18"/>
              </w:rPr>
            </w:pPr>
            <w:r>
              <w:rPr>
                <w:b/>
                <w:sz w:val="18"/>
                <w:szCs w:val="18"/>
              </w:rPr>
              <w:t>3</w:t>
            </w:r>
            <w:r>
              <w:rPr>
                <w:rFonts w:hint="eastAsia"/>
                <w:b/>
                <w:sz w:val="18"/>
                <w:szCs w:val="18"/>
              </w:rPr>
              <w:t>、卖出甲方信用账户内的可交易证券偿还融资负债；</w:t>
            </w:r>
          </w:p>
          <w:p>
            <w:pPr>
              <w:ind w:firstLine="480"/>
              <w:rPr>
                <w:b/>
                <w:sz w:val="18"/>
                <w:szCs w:val="18"/>
              </w:rPr>
            </w:pPr>
            <w:r>
              <w:rPr>
                <w:b/>
                <w:sz w:val="18"/>
                <w:szCs w:val="18"/>
              </w:rPr>
              <w:t>4</w:t>
            </w:r>
            <w:r>
              <w:rPr>
                <w:rFonts w:hint="eastAsia"/>
                <w:b/>
                <w:sz w:val="18"/>
                <w:szCs w:val="18"/>
              </w:rPr>
              <w:t>、使用甲方信用账户内的资金或卖出账户内可交易证券所得资金买入证券偿还融券负债；</w:t>
            </w:r>
          </w:p>
          <w:p>
            <w:pPr>
              <w:ind w:firstLine="480"/>
              <w:rPr>
                <w:b/>
                <w:sz w:val="18"/>
                <w:szCs w:val="18"/>
              </w:rPr>
            </w:pPr>
            <w:r>
              <w:rPr>
                <w:b/>
                <w:sz w:val="18"/>
                <w:szCs w:val="18"/>
              </w:rPr>
              <w:t>5</w:t>
            </w:r>
            <w:r>
              <w:rPr>
                <w:rFonts w:hint="eastAsia"/>
                <w:b/>
                <w:sz w:val="18"/>
                <w:szCs w:val="18"/>
              </w:rPr>
              <w:t>、申报放弃或执行信用账户内的证券权益等。</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（四）因甲方违约导致的强制平仓，在平仓操作中产生的交易费用及造成的或有损失，由甲方承担。</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（五）强制平仓是乙方基于融资融券债权及本合同约定所享有的权利，乙方有权决定是否行使该权利，乙方暂缓或放弃实施强制平仓，不意味着对融资融券所产生债权的放弃，甲方的偿债责任并不因此减免。</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（六）甲方信用账户内的担保物被全部平仓后，仍不足以偿还甲方对乙方所负债务的，乙方有权</w:t>
            </w:r>
            <w:r>
              <w:rPr>
                <w:rFonts w:hint="eastAsia" w:ascii="宋体" w:hAnsi="宋体"/>
                <w:b/>
                <w:sz w:val="18"/>
                <w:szCs w:val="18"/>
              </w:rPr>
              <w:t>提前终止合同</w:t>
            </w:r>
            <w:r>
              <w:rPr>
                <w:rFonts w:hint="eastAsia" w:ascii="宋体" w:hAnsi="宋体"/>
                <w:sz w:val="18"/>
                <w:szCs w:val="18"/>
              </w:rPr>
              <w:t>并向甲方继续追索。</w:t>
            </w:r>
            <w:r>
              <w:rPr>
                <w:rFonts w:hint="eastAsia" w:ascii="宋体" w:hAnsi="宋体"/>
                <w:b/>
                <w:sz w:val="18"/>
                <w:szCs w:val="18"/>
              </w:rPr>
              <w:t>同时</w:t>
            </w:r>
            <w:r>
              <w:rPr>
                <w:rFonts w:hint="eastAsia" w:ascii="宋体" w:hAnsi="宋体"/>
                <w:sz w:val="18"/>
                <w:szCs w:val="18"/>
              </w:rPr>
              <w:t>，甲方同意乙方可以自行对甲方在乙方处开立的普通账户及其他账户资产采取冻结、限制资产转出、限制交易等限制措施，直至甲方清偿所有债务。</w:t>
            </w:r>
          </w:p>
          <w:p>
            <w:pPr>
              <w:tabs>
                <w:tab w:val="left" w:pos="0"/>
                <w:tab w:val="left" w:pos="180"/>
              </w:tabs>
              <w:spacing w:line="400" w:lineRule="exact"/>
              <w:ind w:right="25" w:rightChars="12" w:firstLine="361" w:firstLineChars="200"/>
              <w:rPr>
                <w:rFonts w:ascii="宋体" w:hAnsi="宋体"/>
                <w:b/>
                <w:sz w:val="18"/>
                <w:szCs w:val="18"/>
              </w:rPr>
            </w:pPr>
            <w:r>
              <w:rPr>
                <w:rFonts w:hint="eastAsia" w:ascii="宋体" w:hAnsi="宋体"/>
                <w:b/>
                <w:sz w:val="18"/>
                <w:szCs w:val="18"/>
              </w:rPr>
              <w:t>（七）乙方实施强制平仓后有权根据甲方信用账户状况决定是否解除本合同。</w:t>
            </w:r>
          </w:p>
          <w:p>
            <w:pPr>
              <w:tabs>
                <w:tab w:val="left" w:pos="0"/>
                <w:tab w:val="left" w:pos="180"/>
                <w:tab w:val="left" w:pos="600"/>
              </w:tabs>
              <w:spacing w:line="400" w:lineRule="exact"/>
              <w:ind w:right="25" w:rightChars="12" w:firstLine="369" w:firstLineChars="204"/>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s>
              <w:spacing w:line="400" w:lineRule="exact"/>
              <w:ind w:right="25" w:rightChars="12"/>
              <w:rPr>
                <w:rFonts w:ascii="宋体" w:hAnsi="宋体"/>
                <w:b/>
                <w:sz w:val="18"/>
                <w:szCs w:val="18"/>
              </w:rPr>
            </w:pPr>
            <w:r>
              <w:rPr>
                <w:rFonts w:hint="eastAsia" w:ascii="宋体" w:hAnsi="宋体"/>
                <w:b/>
                <w:sz w:val="18"/>
                <w:szCs w:val="18"/>
              </w:rPr>
              <w:t>第十一条 债务清偿</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（一）甲方应当清偿债务的范围，包括：向乙方借入的资金和证券；融资利息和融券费用、证券交易手续费；违约金；及其他</w:t>
            </w:r>
            <w:r>
              <w:rPr>
                <w:rFonts w:hint="eastAsia"/>
                <w:sz w:val="18"/>
                <w:szCs w:val="18"/>
              </w:rPr>
              <w:t>因甲方融资融券交易产生的</w:t>
            </w:r>
            <w:r>
              <w:rPr>
                <w:rFonts w:hint="eastAsia" w:ascii="宋体" w:hAnsi="宋体"/>
                <w:sz w:val="18"/>
                <w:szCs w:val="18"/>
              </w:rPr>
              <w:t>相关费用。</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0"/>
                <w:tab w:val="left" w:pos="180"/>
              </w:tabs>
              <w:spacing w:line="400" w:lineRule="exact"/>
              <w:ind w:right="25" w:rightChars="12" w:firstLine="361" w:firstLineChars="200"/>
              <w:rPr>
                <w:rFonts w:ascii="宋体" w:hAnsi="宋体"/>
                <w:b/>
                <w:sz w:val="18"/>
                <w:szCs w:val="18"/>
              </w:rPr>
            </w:pP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s>
              <w:spacing w:line="400" w:lineRule="exact"/>
              <w:ind w:right="25" w:rightChars="12"/>
              <w:rPr>
                <w:rFonts w:ascii="宋体" w:hAnsi="宋体"/>
                <w:b/>
                <w:sz w:val="18"/>
                <w:szCs w:val="18"/>
              </w:rPr>
            </w:pPr>
            <w:r>
              <w:rPr>
                <w:rFonts w:hint="eastAsia" w:ascii="宋体" w:hAnsi="宋体"/>
                <w:b/>
                <w:sz w:val="18"/>
                <w:szCs w:val="18"/>
              </w:rPr>
              <w:t>第十一条 债务清偿</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（一）甲方应当清偿债务的范围，包括但不限于：</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1.向乙方借入的资金和证券；</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2．融资利息和融券费用、证券交易手续费及税费；</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3.违约金；</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4.乙方为追索债务而支付的律师费、诉讼费、差旅费等费用；</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5.其他</w:t>
            </w:r>
            <w:r>
              <w:rPr>
                <w:rFonts w:hint="eastAsia"/>
                <w:sz w:val="18"/>
                <w:szCs w:val="18"/>
              </w:rPr>
              <w:t>因甲方融资融券交易产生的</w:t>
            </w:r>
            <w:r>
              <w:rPr>
                <w:rFonts w:hint="eastAsia" w:ascii="宋体" w:hAnsi="宋体"/>
                <w:sz w:val="18"/>
                <w:szCs w:val="18"/>
              </w:rPr>
              <w:t>相关费用。</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w:t>
            </w:r>
          </w:p>
          <w:p>
            <w:pPr>
              <w:tabs>
                <w:tab w:val="left" w:pos="0"/>
                <w:tab w:val="left" w:pos="180"/>
              </w:tabs>
              <w:spacing w:line="400" w:lineRule="exact"/>
              <w:ind w:right="25" w:rightChars="12" w:firstLine="361" w:firstLineChars="200"/>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spacing w:line="400" w:lineRule="exact"/>
              <w:ind w:left="1" w:firstLine="482"/>
              <w:rPr>
                <w:rFonts w:ascii="宋体" w:hAnsi="宋体"/>
                <w:b/>
                <w:sz w:val="18"/>
                <w:szCs w:val="18"/>
              </w:rPr>
            </w:pPr>
            <w:r>
              <w:rPr>
                <w:rFonts w:hint="eastAsia" w:ascii="宋体" w:hAnsi="宋体"/>
                <w:b/>
                <w:sz w:val="18"/>
                <w:szCs w:val="18"/>
              </w:rPr>
              <w:t>第十五条 违约责任</w:t>
            </w:r>
          </w:p>
          <w:p>
            <w:pPr>
              <w:spacing w:line="400" w:lineRule="exact"/>
              <w:ind w:firstLine="360" w:firstLineChars="200"/>
              <w:rPr>
                <w:rFonts w:ascii="宋体" w:hAnsi="宋体"/>
                <w:sz w:val="18"/>
                <w:szCs w:val="18"/>
              </w:rPr>
            </w:pPr>
            <w:r>
              <w:rPr>
                <w:rFonts w:hint="eastAsia" w:ascii="宋体" w:hAnsi="宋体"/>
                <w:sz w:val="18"/>
                <w:szCs w:val="18"/>
              </w:rPr>
              <w:t xml:space="preserve">（一）甲方的违约责任 </w:t>
            </w:r>
          </w:p>
          <w:p>
            <w:pPr>
              <w:spacing w:line="400" w:lineRule="exact"/>
              <w:ind w:firstLine="360" w:firstLineChars="200"/>
              <w:rPr>
                <w:rFonts w:ascii="宋体" w:hAnsi="宋体"/>
                <w:sz w:val="18"/>
                <w:szCs w:val="18"/>
              </w:rPr>
            </w:pPr>
            <w:r>
              <w:rPr>
                <w:rFonts w:hint="eastAsia" w:ascii="宋体" w:hAnsi="宋体"/>
                <w:sz w:val="18"/>
                <w:szCs w:val="18"/>
              </w:rPr>
              <w:t>1、甲方违反本合同关于声明与保证事项之约定的，乙方发现后，可以要求甲方立即整改；乙方认为甲方发生严重违约情形的，有权要求甲方提前归还所欠债务并解除本合同。</w:t>
            </w:r>
          </w:p>
          <w:p>
            <w:pPr>
              <w:spacing w:line="400" w:lineRule="exact"/>
              <w:ind w:firstLine="360" w:firstLineChars="200"/>
              <w:rPr>
                <w:rFonts w:ascii="宋体" w:hAnsi="宋体"/>
                <w:sz w:val="18"/>
                <w:szCs w:val="18"/>
              </w:rPr>
            </w:pPr>
            <w:r>
              <w:rPr>
                <w:rFonts w:hint="eastAsia" w:ascii="宋体" w:hAnsi="宋体"/>
                <w:sz w:val="18"/>
                <w:szCs w:val="18"/>
              </w:rPr>
              <w:t>2、乙方在负债了结时对甲方信用账户的息费进行扣收，扣收不到的息费按照逾期罚息率按日计收逾期违约金。</w:t>
            </w:r>
          </w:p>
          <w:p>
            <w:pPr>
              <w:spacing w:line="400" w:lineRule="exact"/>
              <w:ind w:firstLine="360" w:firstLineChars="200"/>
              <w:rPr>
                <w:rFonts w:ascii="宋体" w:hAnsi="宋体"/>
                <w:sz w:val="18"/>
                <w:szCs w:val="18"/>
              </w:rPr>
            </w:pPr>
            <w:r>
              <w:rPr>
                <w:rFonts w:hint="eastAsia" w:ascii="宋体" w:hAnsi="宋体"/>
                <w:sz w:val="18"/>
                <w:szCs w:val="18"/>
              </w:rPr>
              <w:t>3、甲方融券卖出证券发生权益分派的，乙方在相应的权益补偿扣收日进行权益补偿金额扣收，扣收不到的权益补偿金额转为其他负债。</w:t>
            </w:r>
          </w:p>
          <w:p>
            <w:pPr>
              <w:spacing w:line="400" w:lineRule="exact"/>
              <w:ind w:firstLine="360" w:firstLineChars="200"/>
              <w:rPr>
                <w:rFonts w:ascii="宋体" w:hAnsi="宋体"/>
                <w:sz w:val="18"/>
                <w:szCs w:val="18"/>
              </w:rPr>
            </w:pPr>
            <w:r>
              <w:rPr>
                <w:rFonts w:hint="eastAsia" w:ascii="宋体" w:hAnsi="宋体"/>
                <w:sz w:val="18"/>
                <w:szCs w:val="18"/>
              </w:rPr>
              <w:t>4、甲方逾期归还融资、融券负债的，乙方将对甲方逾期未清偿债务在继续计息基础上计收逾期违约金。</w:t>
            </w:r>
          </w:p>
          <w:p>
            <w:pPr>
              <w:spacing w:line="400" w:lineRule="exact"/>
              <w:ind w:firstLine="360" w:firstLineChars="200"/>
              <w:rPr>
                <w:rFonts w:ascii="宋体" w:hAnsi="宋体"/>
                <w:sz w:val="18"/>
                <w:szCs w:val="18"/>
              </w:rPr>
            </w:pPr>
            <w:r>
              <w:rPr>
                <w:rFonts w:hint="eastAsia" w:ascii="宋体" w:hAnsi="宋体"/>
                <w:sz w:val="18"/>
                <w:szCs w:val="18"/>
              </w:rPr>
              <w:t xml:space="preserve">（二）乙方的违约责任 </w:t>
            </w:r>
          </w:p>
          <w:p>
            <w:pPr>
              <w:spacing w:line="400" w:lineRule="exact"/>
              <w:ind w:firstLine="360" w:firstLineChars="200"/>
              <w:rPr>
                <w:rFonts w:ascii="宋体" w:hAnsi="宋体"/>
                <w:sz w:val="18"/>
                <w:szCs w:val="18"/>
              </w:rPr>
            </w:pPr>
            <w:r>
              <w:rPr>
                <w:rFonts w:hint="eastAsia" w:ascii="宋体" w:hAnsi="宋体"/>
                <w:sz w:val="18"/>
                <w:szCs w:val="18"/>
              </w:rPr>
              <w:t>1、乙方应当如实记载甲方信用账户内托管资产的状况，甲方发现乙方记载情况有不实之处的，可以向乙方提出异议，并要求乙方更正。如因乙方过错给甲方造成实际损失的，甲方可以要求乙方承担赔偿责任。</w:t>
            </w:r>
          </w:p>
          <w:p>
            <w:pPr>
              <w:spacing w:line="400" w:lineRule="exact"/>
              <w:ind w:left="1" w:firstLine="360" w:firstLineChars="200"/>
              <w:rPr>
                <w:rFonts w:ascii="宋体" w:hAnsi="宋体"/>
                <w:sz w:val="18"/>
                <w:szCs w:val="18"/>
              </w:rPr>
            </w:pPr>
            <w:r>
              <w:rPr>
                <w:rFonts w:hint="eastAsia" w:ascii="宋体" w:hAnsi="宋体"/>
                <w:sz w:val="18"/>
                <w:szCs w:val="18"/>
              </w:rPr>
              <w:t>2、乙方违反本合同第二条双方声明与保证事项之约定的，情形严重的，甲方发现后，可以提前清偿所欠乙方债务并解除本合同。</w:t>
            </w:r>
          </w:p>
          <w:p>
            <w:pPr>
              <w:tabs>
                <w:tab w:val="left" w:pos="0"/>
                <w:tab w:val="left" w:pos="180"/>
              </w:tabs>
              <w:spacing w:line="400" w:lineRule="exact"/>
              <w:ind w:right="25" w:rightChars="12"/>
              <w:rPr>
                <w:rFonts w:ascii="宋体" w:hAnsi="宋体"/>
                <w:b/>
                <w:sz w:val="18"/>
                <w:szCs w:val="18"/>
              </w:rPr>
            </w:pPr>
          </w:p>
        </w:tc>
        <w:tc>
          <w:tcPr>
            <w:tcW w:w="4148" w:type="dxa"/>
            <w:tcBorders>
              <w:top w:val="single" w:color="auto" w:sz="4" w:space="0"/>
              <w:left w:val="single" w:color="auto" w:sz="4" w:space="0"/>
              <w:bottom w:val="single" w:color="auto" w:sz="4" w:space="0"/>
              <w:right w:val="single" w:color="auto" w:sz="4" w:space="0"/>
            </w:tcBorders>
          </w:tcPr>
          <w:p>
            <w:pPr>
              <w:spacing w:line="400" w:lineRule="exact"/>
              <w:ind w:left="1" w:firstLine="482"/>
              <w:rPr>
                <w:rFonts w:ascii="宋体" w:hAnsi="宋体"/>
                <w:b/>
                <w:sz w:val="18"/>
                <w:szCs w:val="18"/>
              </w:rPr>
            </w:pPr>
            <w:r>
              <w:rPr>
                <w:rFonts w:hint="eastAsia" w:ascii="宋体" w:hAnsi="宋体"/>
                <w:b/>
                <w:sz w:val="18"/>
                <w:szCs w:val="18"/>
              </w:rPr>
              <w:t>第十五条 违约责任</w:t>
            </w:r>
          </w:p>
          <w:p>
            <w:pPr>
              <w:spacing w:line="400" w:lineRule="exact"/>
              <w:ind w:firstLine="360" w:firstLineChars="200"/>
              <w:rPr>
                <w:rFonts w:ascii="宋体" w:hAnsi="宋体"/>
                <w:sz w:val="18"/>
                <w:szCs w:val="18"/>
              </w:rPr>
            </w:pPr>
            <w:r>
              <w:rPr>
                <w:rFonts w:hint="eastAsia" w:ascii="宋体" w:hAnsi="宋体"/>
                <w:sz w:val="18"/>
                <w:szCs w:val="18"/>
              </w:rPr>
              <w:t xml:space="preserve">（一）甲方的违约责任 </w:t>
            </w:r>
          </w:p>
          <w:p>
            <w:pPr>
              <w:spacing w:line="400" w:lineRule="exact"/>
              <w:ind w:firstLine="360" w:firstLineChars="200"/>
              <w:rPr>
                <w:rFonts w:ascii="宋体" w:hAnsi="宋体"/>
                <w:sz w:val="18"/>
                <w:szCs w:val="18"/>
              </w:rPr>
            </w:pPr>
            <w:r>
              <w:rPr>
                <w:rFonts w:hint="eastAsia" w:ascii="宋体" w:hAnsi="宋体"/>
                <w:sz w:val="18"/>
                <w:szCs w:val="18"/>
              </w:rPr>
              <w:t>1、甲方违反本合同关于声明与保证事项之约定的，乙方发现后，可以要求甲方立即整改；乙方认为甲方发生严重违约情形的，有权要求甲方提前归还所欠债务并解除本合同。</w:t>
            </w:r>
          </w:p>
          <w:p>
            <w:pPr>
              <w:spacing w:line="400" w:lineRule="exact"/>
              <w:ind w:firstLine="360" w:firstLineChars="200"/>
              <w:rPr>
                <w:rFonts w:ascii="宋体" w:hAnsi="宋体"/>
                <w:sz w:val="18"/>
                <w:szCs w:val="18"/>
              </w:rPr>
            </w:pPr>
            <w:r>
              <w:rPr>
                <w:rFonts w:hint="eastAsia" w:ascii="宋体" w:hAnsi="宋体"/>
                <w:sz w:val="18"/>
                <w:szCs w:val="18"/>
              </w:rPr>
              <w:t>2、乙方在负债了结时对甲方信用账户的息费进行扣收，扣收不到的息费按照逾期罚息率按日计收逾期违约金。</w:t>
            </w:r>
          </w:p>
          <w:p>
            <w:pPr>
              <w:spacing w:line="400" w:lineRule="exact"/>
              <w:ind w:firstLine="360" w:firstLineChars="200"/>
              <w:rPr>
                <w:rFonts w:ascii="宋体" w:hAnsi="宋体"/>
                <w:sz w:val="18"/>
                <w:szCs w:val="18"/>
              </w:rPr>
            </w:pPr>
            <w:r>
              <w:rPr>
                <w:rFonts w:hint="eastAsia" w:ascii="宋体" w:hAnsi="宋体"/>
                <w:sz w:val="18"/>
                <w:szCs w:val="18"/>
              </w:rPr>
              <w:t>3、甲方融券卖出证券发生权益分派的，乙方在相应的权益补偿扣收日进行权益补偿金额扣收，扣收不到的权益补偿金额转为其他负债。</w:t>
            </w:r>
          </w:p>
          <w:p>
            <w:pPr>
              <w:spacing w:line="400" w:lineRule="exact"/>
              <w:ind w:firstLine="360" w:firstLineChars="200"/>
              <w:rPr>
                <w:rFonts w:ascii="宋体" w:hAnsi="宋体"/>
                <w:sz w:val="18"/>
                <w:szCs w:val="18"/>
              </w:rPr>
            </w:pPr>
            <w:r>
              <w:rPr>
                <w:rFonts w:hint="eastAsia" w:ascii="宋体" w:hAnsi="宋体"/>
                <w:sz w:val="18"/>
                <w:szCs w:val="18"/>
              </w:rPr>
              <w:t>4、甲方逾期归还融资、融券负债的，乙方将对甲方逾期未清偿债务在继续计息基础上计收逾期违约金。</w:t>
            </w:r>
          </w:p>
          <w:p>
            <w:pPr>
              <w:spacing w:line="400" w:lineRule="exact"/>
              <w:ind w:firstLine="361" w:firstLineChars="200"/>
              <w:rPr>
                <w:rFonts w:ascii="宋体" w:hAnsi="宋体"/>
                <w:b/>
                <w:sz w:val="18"/>
                <w:szCs w:val="18"/>
              </w:rPr>
            </w:pPr>
            <w:r>
              <w:rPr>
                <w:rFonts w:hint="eastAsia" w:ascii="宋体" w:hAnsi="宋体"/>
                <w:b/>
                <w:sz w:val="18"/>
                <w:szCs w:val="18"/>
              </w:rPr>
              <w:t>5、甲方或甲方的担保人违反其与乙方签订的其他合同项下义务的，或违反其他合同项下任何承诺，也均视为甲方违约。乙方有权要求甲方采取提高维持担保比例、提前了结全部负债或提供其他乙方认可的担保物的方式维护乙方权利，并有权采取强制平仓措施。</w:t>
            </w:r>
          </w:p>
          <w:p>
            <w:pPr>
              <w:spacing w:line="400" w:lineRule="exact"/>
              <w:ind w:firstLine="361" w:firstLineChars="200"/>
              <w:rPr>
                <w:b/>
                <w:sz w:val="18"/>
                <w:szCs w:val="18"/>
              </w:rPr>
            </w:pPr>
            <w:r>
              <w:rPr>
                <w:rFonts w:hint="eastAsia" w:ascii="宋体" w:hAnsi="宋体"/>
                <w:b/>
                <w:sz w:val="18"/>
                <w:szCs w:val="18"/>
              </w:rPr>
              <w:t>6、</w:t>
            </w:r>
            <w:r>
              <w:rPr>
                <w:rFonts w:hint="eastAsia"/>
                <w:b/>
                <w:sz w:val="18"/>
                <w:szCs w:val="18"/>
              </w:rPr>
              <w:t>因甲方违约致使乙方采取司法途径实现债权的，甲方应承担乙方为此支付的合理费用，包括但不限于诉讼费、仲裁费、财产保全费、差旅费、执行费、评估费、拍卖费、公证费、送达费、公告费、律师费等。</w:t>
            </w:r>
          </w:p>
          <w:p>
            <w:pPr>
              <w:spacing w:line="400" w:lineRule="exact"/>
              <w:ind w:firstLine="360" w:firstLineChars="200"/>
              <w:rPr>
                <w:rFonts w:ascii="宋体" w:hAnsi="宋体"/>
                <w:sz w:val="18"/>
                <w:szCs w:val="18"/>
              </w:rPr>
            </w:pPr>
            <w:r>
              <w:rPr>
                <w:rFonts w:hint="eastAsia" w:ascii="宋体" w:hAnsi="宋体"/>
                <w:sz w:val="18"/>
                <w:szCs w:val="18"/>
              </w:rPr>
              <w:t xml:space="preserve">（二）乙方的违约责任 </w:t>
            </w:r>
          </w:p>
          <w:p>
            <w:pPr>
              <w:spacing w:line="400" w:lineRule="exact"/>
              <w:ind w:firstLine="360" w:firstLineChars="200"/>
              <w:rPr>
                <w:rFonts w:ascii="宋体" w:hAnsi="宋体"/>
                <w:sz w:val="18"/>
                <w:szCs w:val="18"/>
              </w:rPr>
            </w:pPr>
            <w:r>
              <w:rPr>
                <w:rFonts w:hint="eastAsia" w:ascii="宋体" w:hAnsi="宋体"/>
                <w:sz w:val="18"/>
                <w:szCs w:val="18"/>
              </w:rPr>
              <w:t>1、乙方应当如实记载甲方信用账户内托管资产的状况，甲方发现乙方记载情况有不实之处的，可以向乙方提出异议，并要求乙方更正。如因乙方过错给甲方造成实际损失的，甲方可以要求乙方</w:t>
            </w:r>
            <w:r>
              <w:rPr>
                <w:rFonts w:hint="eastAsia" w:ascii="宋体" w:hAnsi="宋体"/>
                <w:b/>
                <w:sz w:val="18"/>
                <w:szCs w:val="18"/>
              </w:rPr>
              <w:t>以交易收益为限</w:t>
            </w:r>
            <w:r>
              <w:rPr>
                <w:rFonts w:hint="eastAsia" w:ascii="宋体" w:hAnsi="宋体"/>
                <w:sz w:val="18"/>
                <w:szCs w:val="18"/>
              </w:rPr>
              <w:t>承担赔偿责任。</w:t>
            </w:r>
          </w:p>
          <w:p>
            <w:pPr>
              <w:spacing w:line="400" w:lineRule="exact"/>
              <w:ind w:left="1" w:firstLine="360" w:firstLineChars="200"/>
              <w:rPr>
                <w:rFonts w:ascii="宋体" w:hAnsi="宋体"/>
                <w:sz w:val="18"/>
                <w:szCs w:val="18"/>
              </w:rPr>
            </w:pPr>
            <w:r>
              <w:rPr>
                <w:rFonts w:hint="eastAsia" w:ascii="宋体" w:hAnsi="宋体"/>
                <w:sz w:val="18"/>
                <w:szCs w:val="18"/>
              </w:rPr>
              <w:t>2、乙方违反本合同第二条双方声明与保证事项之约定的，情形严重的，甲方发现后，可以提前清偿所欠乙方债务并解除本合同。</w:t>
            </w:r>
          </w:p>
          <w:p>
            <w:pPr>
              <w:tabs>
                <w:tab w:val="left" w:pos="0"/>
                <w:tab w:val="left" w:pos="180"/>
              </w:tabs>
              <w:spacing w:line="400" w:lineRule="exact"/>
              <w:ind w:right="25" w:rightChars="12"/>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s>
              <w:spacing w:line="400" w:lineRule="exact"/>
              <w:ind w:right="25" w:rightChars="12" w:firstLine="361" w:firstLineChars="200"/>
              <w:rPr>
                <w:rFonts w:ascii="宋体" w:hAnsi="宋体"/>
                <w:b/>
                <w:sz w:val="18"/>
                <w:szCs w:val="18"/>
              </w:rPr>
            </w:pPr>
            <w:r>
              <w:rPr>
                <w:rFonts w:hint="eastAsia" w:ascii="宋体" w:hAnsi="宋体"/>
                <w:b/>
                <w:sz w:val="18"/>
                <w:szCs w:val="18"/>
              </w:rPr>
              <w:t>第二十条 法律适用与争议解决</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（二）本合同执行中发生的纠纷，甲乙双方可以自行协商解决或向中国证券业协会申请调解，若协商或调解不成，双方同意按以下第</w:t>
            </w:r>
            <w:r>
              <w:rPr>
                <w:rFonts w:hint="eastAsia" w:ascii="宋体" w:hAnsi="宋体"/>
                <w:sz w:val="18"/>
                <w:szCs w:val="18"/>
                <w:u w:val="single"/>
              </w:rPr>
              <w:t xml:space="preserve">     </w:t>
            </w:r>
            <w:r>
              <w:rPr>
                <w:rFonts w:hint="eastAsia" w:ascii="宋体" w:hAnsi="宋体"/>
                <w:sz w:val="18"/>
                <w:szCs w:val="18"/>
              </w:rPr>
              <w:t>种方式解决：（如甲方不作选择，即默认为选择2）</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1、提交西安仲裁委员会仲裁；</w:t>
            </w:r>
          </w:p>
          <w:p>
            <w:pPr>
              <w:tabs>
                <w:tab w:val="left" w:pos="0"/>
                <w:tab w:val="left" w:pos="180"/>
              </w:tabs>
              <w:spacing w:line="400" w:lineRule="exact"/>
              <w:ind w:right="25" w:rightChars="12" w:firstLine="360" w:firstLineChars="200"/>
              <w:rPr>
                <w:rFonts w:ascii="宋体" w:hAnsi="宋体"/>
                <w:sz w:val="18"/>
                <w:szCs w:val="18"/>
              </w:rPr>
            </w:pPr>
            <w:r>
              <w:rPr>
                <w:rFonts w:hint="eastAsia" w:ascii="宋体" w:hAnsi="宋体"/>
                <w:sz w:val="18"/>
                <w:szCs w:val="18"/>
              </w:rPr>
              <w:t>2、向乙方所在地法院提起诉讼。</w:t>
            </w:r>
          </w:p>
          <w:p>
            <w:pPr>
              <w:spacing w:line="400" w:lineRule="exact"/>
              <w:ind w:left="1" w:firstLine="482"/>
              <w:rPr>
                <w:rFonts w:ascii="宋体" w:hAnsi="宋体"/>
                <w:b/>
                <w:sz w:val="18"/>
                <w:szCs w:val="18"/>
              </w:rPr>
            </w:pP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s>
              <w:spacing w:line="400" w:lineRule="exact"/>
              <w:ind w:right="25" w:rightChars="12" w:firstLine="361" w:firstLineChars="200"/>
              <w:rPr>
                <w:rFonts w:ascii="宋体" w:hAnsi="宋体"/>
                <w:b/>
                <w:sz w:val="18"/>
                <w:szCs w:val="18"/>
              </w:rPr>
            </w:pPr>
            <w:r>
              <w:rPr>
                <w:rFonts w:hint="eastAsia" w:ascii="宋体" w:hAnsi="宋体"/>
                <w:b/>
                <w:sz w:val="18"/>
                <w:szCs w:val="18"/>
              </w:rPr>
              <w:t>第二十条 法律适用与争议解决</w:t>
            </w:r>
          </w:p>
          <w:p>
            <w:pPr>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p>
          <w:p>
            <w:pPr>
              <w:ind w:firstLine="435"/>
              <w:rPr>
                <w:b/>
                <w:sz w:val="18"/>
                <w:szCs w:val="18"/>
              </w:rPr>
            </w:pPr>
            <w:r>
              <w:rPr>
                <w:rFonts w:hint="eastAsia" w:ascii="宋体" w:hAnsi="宋体"/>
                <w:b/>
                <w:sz w:val="18"/>
                <w:szCs w:val="18"/>
              </w:rPr>
              <w:t>（二）本合同执行中发生的纠纷，甲乙双方可以自行协商解决或向中国证券业协会申请调解，若协商或调解不成，双方</w:t>
            </w:r>
            <w:r>
              <w:rPr>
                <w:rFonts w:hint="eastAsia"/>
                <w:b/>
                <w:sz w:val="18"/>
                <w:szCs w:val="18"/>
              </w:rPr>
              <w:t>同意向乙方住所地有管辖权的法院提起诉讼解决。</w:t>
            </w:r>
          </w:p>
          <w:p>
            <w:pPr>
              <w:spacing w:line="400" w:lineRule="exact"/>
              <w:ind w:left="1" w:firstLine="482"/>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600"/>
              </w:tabs>
              <w:spacing w:line="400" w:lineRule="exact"/>
              <w:ind w:right="25" w:rightChars="12" w:firstLine="369" w:firstLineChars="204"/>
              <w:rPr>
                <w:rFonts w:ascii="宋体" w:hAnsi="宋体"/>
                <w:b/>
                <w:sz w:val="18"/>
                <w:szCs w:val="18"/>
              </w:rPr>
            </w:pPr>
            <w:r>
              <w:rPr>
                <w:rFonts w:hint="eastAsia" w:ascii="宋体" w:hAnsi="宋体"/>
                <w:b/>
                <w:sz w:val="18"/>
                <w:szCs w:val="18"/>
              </w:rPr>
              <w:t>第二十一条 附则</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（一）在签署本合同前，乙方确认已向甲方说明融资融券交易的风险，不保证甲方获得投资收益或承担甲方投资损失；甲方确认，已充分理解本合同内容，自行承担风险和损失。</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 xml:space="preserve">（二）本合同未尽事宜，按照《开源证券股份有限公司融资融券业务管理办法》等相关业务规则执行；《开源证券股份有限公司融资融券业务管理办法》进行补充或者修改调整的，则甲方应该遵守该等补充或调整。 </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（三）甲乙双方对于在本融资融券合同签署、 履行过程中所知悉的对方相关信息负有保密义务，直至该等信息成为公开信息为止。</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（四）本合同由甲方本人签署，当甲方为机构时，由法定代表人或其授权代理人签署并加盖公章。</w:t>
            </w:r>
          </w:p>
          <w:p>
            <w:pPr>
              <w:tabs>
                <w:tab w:val="left" w:pos="0"/>
                <w:tab w:val="left" w:pos="180"/>
              </w:tabs>
              <w:spacing w:line="400" w:lineRule="exact"/>
              <w:ind w:right="25" w:rightChars="12" w:firstLine="361" w:firstLineChars="200"/>
              <w:rPr>
                <w:rFonts w:ascii="宋体" w:hAnsi="宋体"/>
                <w:b/>
                <w:sz w:val="18"/>
                <w:szCs w:val="18"/>
              </w:rPr>
            </w:pP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 w:val="left" w:pos="600"/>
              </w:tabs>
              <w:spacing w:line="400" w:lineRule="exact"/>
              <w:ind w:right="25" w:rightChars="12" w:firstLine="369" w:firstLineChars="204"/>
              <w:rPr>
                <w:rFonts w:ascii="宋体" w:hAnsi="宋体"/>
                <w:b/>
                <w:sz w:val="18"/>
                <w:szCs w:val="18"/>
              </w:rPr>
            </w:pPr>
            <w:r>
              <w:rPr>
                <w:rFonts w:hint="eastAsia" w:ascii="宋体" w:hAnsi="宋体"/>
                <w:b/>
                <w:sz w:val="18"/>
                <w:szCs w:val="18"/>
              </w:rPr>
              <w:t>第二十一条 附则</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（一）在签署本合同前，乙方确认已向甲方说明融资融券交易的风险，不保证甲方获得投资收益或承担甲方投资损失；甲方确认，已充分理解本合同内容，自行承担风险和损失。</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（二）本合同未尽事宜，按照</w:t>
            </w:r>
            <w:r>
              <w:rPr>
                <w:rFonts w:hint="eastAsia" w:ascii="宋体" w:hAnsi="宋体"/>
                <w:b/>
                <w:sz w:val="18"/>
                <w:szCs w:val="18"/>
              </w:rPr>
              <w:t>融资融券</w:t>
            </w:r>
            <w:r>
              <w:rPr>
                <w:rFonts w:hint="eastAsia" w:ascii="宋体" w:hAnsi="宋体"/>
                <w:sz w:val="18"/>
                <w:szCs w:val="18"/>
              </w:rPr>
              <w:t>相关业务规则执行；</w:t>
            </w:r>
            <w:r>
              <w:rPr>
                <w:rFonts w:hint="eastAsia" w:ascii="宋体" w:hAnsi="宋体"/>
                <w:b/>
                <w:sz w:val="18"/>
                <w:szCs w:val="18"/>
              </w:rPr>
              <w:t>融资融券相关业务规则</w:t>
            </w:r>
            <w:r>
              <w:rPr>
                <w:rFonts w:hint="eastAsia" w:ascii="宋体" w:hAnsi="宋体"/>
                <w:sz w:val="18"/>
                <w:szCs w:val="18"/>
              </w:rPr>
              <w:t xml:space="preserve">补充或者修改调整的，则甲方应该遵守该等补充或调整。 </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（三）甲乙双方对于在本融资融券合同签署、 履行过程中所知悉的对方相关信息负有保密义务，直至该等信息成为公开信息为止。</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（四）本合同由甲方本人签署，当甲方为机构时，由法定代表人或其授权代理人签署并加盖公章。</w:t>
            </w:r>
          </w:p>
          <w:p>
            <w:pPr>
              <w:tabs>
                <w:tab w:val="left" w:pos="0"/>
                <w:tab w:val="left" w:pos="180"/>
              </w:tabs>
              <w:spacing w:line="400" w:lineRule="exact"/>
              <w:ind w:right="25" w:rightChars="12" w:firstLine="361" w:firstLineChars="200"/>
              <w:rPr>
                <w:rFonts w:ascii="宋体" w:hAns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48" w:type="dxa"/>
            <w:tcBorders>
              <w:top w:val="single" w:color="auto" w:sz="4" w:space="0"/>
              <w:left w:val="single" w:color="auto" w:sz="4" w:space="0"/>
              <w:bottom w:val="single" w:color="auto" w:sz="4" w:space="0"/>
              <w:right w:val="single" w:color="auto" w:sz="4" w:space="0"/>
            </w:tcBorders>
            <w:vAlign w:val="center"/>
          </w:tcPr>
          <w:p>
            <w:pPr>
              <w:tabs>
                <w:tab w:val="left" w:pos="0"/>
                <w:tab w:val="left" w:pos="180"/>
                <w:tab w:val="left" w:pos="600"/>
              </w:tabs>
              <w:spacing w:line="400" w:lineRule="exact"/>
              <w:ind w:right="25" w:rightChars="12" w:firstLine="369" w:firstLineChars="204"/>
              <w:rPr>
                <w:rFonts w:ascii="宋体" w:hAnsi="宋体"/>
                <w:b/>
                <w:sz w:val="18"/>
                <w:szCs w:val="18"/>
              </w:rPr>
            </w:pPr>
            <w:r>
              <w:rPr>
                <w:rFonts w:hint="eastAsia" w:ascii="宋体" w:hAnsi="宋体"/>
                <w:b/>
                <w:sz w:val="18"/>
                <w:szCs w:val="18"/>
              </w:rPr>
              <w:t>第二十二条 合同成立、合同期限、合同份数</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（一）本合同经甲乙双方签署并经乙方对甲方授信通过之日生效。</w:t>
            </w:r>
          </w:p>
          <w:p>
            <w:pPr>
              <w:tabs>
                <w:tab w:val="left" w:pos="0"/>
                <w:tab w:val="left" w:pos="180"/>
                <w:tab w:val="left" w:pos="600"/>
              </w:tabs>
              <w:spacing w:line="400" w:lineRule="exact"/>
              <w:ind w:right="25" w:rightChars="12" w:firstLine="369" w:firstLineChars="204"/>
              <w:rPr>
                <w:rFonts w:ascii="宋体" w:hAnsi="宋体"/>
                <w:b/>
                <w:sz w:val="18"/>
                <w:szCs w:val="18"/>
              </w:rPr>
            </w:pPr>
          </w:p>
        </w:tc>
        <w:tc>
          <w:tcPr>
            <w:tcW w:w="4148" w:type="dxa"/>
            <w:tcBorders>
              <w:top w:val="single" w:color="auto" w:sz="4" w:space="0"/>
              <w:left w:val="single" w:color="auto" w:sz="4" w:space="0"/>
              <w:bottom w:val="single" w:color="auto" w:sz="4" w:space="0"/>
              <w:right w:val="single" w:color="auto" w:sz="4" w:space="0"/>
            </w:tcBorders>
          </w:tcPr>
          <w:p>
            <w:pPr>
              <w:tabs>
                <w:tab w:val="left" w:pos="0"/>
                <w:tab w:val="left" w:pos="180"/>
                <w:tab w:val="left" w:pos="600"/>
              </w:tabs>
              <w:spacing w:line="400" w:lineRule="exact"/>
              <w:ind w:right="25" w:rightChars="12" w:firstLine="369" w:firstLineChars="204"/>
              <w:rPr>
                <w:rFonts w:ascii="宋体" w:hAnsi="宋体"/>
                <w:b/>
                <w:sz w:val="18"/>
                <w:szCs w:val="18"/>
              </w:rPr>
            </w:pPr>
            <w:r>
              <w:rPr>
                <w:rFonts w:hint="eastAsia" w:ascii="宋体" w:hAnsi="宋体"/>
                <w:b/>
                <w:sz w:val="18"/>
                <w:szCs w:val="18"/>
              </w:rPr>
              <w:t>第二十二条 合同成立、合同期限、合同份数</w:t>
            </w:r>
          </w:p>
          <w:p>
            <w:pPr>
              <w:tabs>
                <w:tab w:val="left" w:pos="0"/>
                <w:tab w:val="left" w:pos="180"/>
                <w:tab w:val="left" w:pos="600"/>
              </w:tabs>
              <w:spacing w:line="400" w:lineRule="exact"/>
              <w:ind w:right="25" w:rightChars="12" w:firstLine="367" w:firstLineChars="204"/>
              <w:rPr>
                <w:rFonts w:ascii="宋体" w:hAnsi="宋体"/>
                <w:sz w:val="18"/>
                <w:szCs w:val="18"/>
              </w:rPr>
            </w:pPr>
            <w:r>
              <w:rPr>
                <w:rFonts w:hint="eastAsia" w:ascii="宋体" w:hAnsi="宋体"/>
                <w:sz w:val="18"/>
                <w:szCs w:val="18"/>
              </w:rPr>
              <w:t>（一）本合同经甲乙双方签署并经乙方对甲方授信通过之日</w:t>
            </w:r>
            <w:r>
              <w:rPr>
                <w:rFonts w:hint="eastAsia" w:ascii="宋体" w:hAnsi="宋体"/>
                <w:b/>
                <w:sz w:val="18"/>
                <w:szCs w:val="18"/>
              </w:rPr>
              <w:t>起</w:t>
            </w:r>
            <w:r>
              <w:rPr>
                <w:rFonts w:hint="eastAsia" w:ascii="宋体" w:hAnsi="宋体"/>
                <w:sz w:val="18"/>
                <w:szCs w:val="18"/>
              </w:rPr>
              <w:t>生效。</w:t>
            </w:r>
          </w:p>
          <w:p>
            <w:pPr>
              <w:tabs>
                <w:tab w:val="left" w:pos="0"/>
                <w:tab w:val="left" w:pos="180"/>
                <w:tab w:val="left" w:pos="600"/>
              </w:tabs>
              <w:spacing w:line="400" w:lineRule="exact"/>
              <w:ind w:right="25" w:rightChars="12" w:firstLine="369" w:firstLineChars="204"/>
              <w:rPr>
                <w:rFonts w:ascii="宋体" w:hAnsi="宋体"/>
                <w:b/>
                <w:sz w:val="18"/>
                <w:szCs w:val="18"/>
              </w:rPr>
            </w:pPr>
          </w:p>
        </w:tc>
      </w:tr>
    </w:tbl>
    <w:p>
      <w:pPr>
        <w:jc w:val="center"/>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19"/>
    <w:rsid w:val="0000078E"/>
    <w:rsid w:val="00012D61"/>
    <w:rsid w:val="00017833"/>
    <w:rsid w:val="000275E2"/>
    <w:rsid w:val="0003071C"/>
    <w:rsid w:val="00030EAB"/>
    <w:rsid w:val="00037B2D"/>
    <w:rsid w:val="00041179"/>
    <w:rsid w:val="00042229"/>
    <w:rsid w:val="0004403F"/>
    <w:rsid w:val="00047801"/>
    <w:rsid w:val="000606DD"/>
    <w:rsid w:val="00067929"/>
    <w:rsid w:val="00067F82"/>
    <w:rsid w:val="00071218"/>
    <w:rsid w:val="00072719"/>
    <w:rsid w:val="00075890"/>
    <w:rsid w:val="00075F19"/>
    <w:rsid w:val="00077321"/>
    <w:rsid w:val="00081DE4"/>
    <w:rsid w:val="00083794"/>
    <w:rsid w:val="000855B8"/>
    <w:rsid w:val="00093596"/>
    <w:rsid w:val="00093A26"/>
    <w:rsid w:val="000A33EE"/>
    <w:rsid w:val="000A75E3"/>
    <w:rsid w:val="000A7788"/>
    <w:rsid w:val="000C3C2F"/>
    <w:rsid w:val="000D0628"/>
    <w:rsid w:val="000D11CB"/>
    <w:rsid w:val="000F19CF"/>
    <w:rsid w:val="00117528"/>
    <w:rsid w:val="00124F48"/>
    <w:rsid w:val="00131005"/>
    <w:rsid w:val="001324BD"/>
    <w:rsid w:val="00136081"/>
    <w:rsid w:val="00137924"/>
    <w:rsid w:val="001450B9"/>
    <w:rsid w:val="0014641C"/>
    <w:rsid w:val="001507FD"/>
    <w:rsid w:val="0015156B"/>
    <w:rsid w:val="00155A15"/>
    <w:rsid w:val="00157433"/>
    <w:rsid w:val="001615E8"/>
    <w:rsid w:val="00166BD6"/>
    <w:rsid w:val="00174402"/>
    <w:rsid w:val="001814A5"/>
    <w:rsid w:val="0019028C"/>
    <w:rsid w:val="00192D58"/>
    <w:rsid w:val="001959F3"/>
    <w:rsid w:val="001A557B"/>
    <w:rsid w:val="001C1435"/>
    <w:rsid w:val="001C33B2"/>
    <w:rsid w:val="001C6EA8"/>
    <w:rsid w:val="001D2A3D"/>
    <w:rsid w:val="001E0FEF"/>
    <w:rsid w:val="001E346A"/>
    <w:rsid w:val="001E423A"/>
    <w:rsid w:val="001F3411"/>
    <w:rsid w:val="001F569F"/>
    <w:rsid w:val="001F5739"/>
    <w:rsid w:val="00203C56"/>
    <w:rsid w:val="0021723A"/>
    <w:rsid w:val="002224C9"/>
    <w:rsid w:val="002247E6"/>
    <w:rsid w:val="0024693C"/>
    <w:rsid w:val="00247B70"/>
    <w:rsid w:val="00260C88"/>
    <w:rsid w:val="00265D8B"/>
    <w:rsid w:val="00271A76"/>
    <w:rsid w:val="00273F8E"/>
    <w:rsid w:val="00275893"/>
    <w:rsid w:val="00277478"/>
    <w:rsid w:val="00280761"/>
    <w:rsid w:val="002935A7"/>
    <w:rsid w:val="002947B4"/>
    <w:rsid w:val="00297B35"/>
    <w:rsid w:val="002A225A"/>
    <w:rsid w:val="002A4651"/>
    <w:rsid w:val="002A5A23"/>
    <w:rsid w:val="002C1BF3"/>
    <w:rsid w:val="002C466C"/>
    <w:rsid w:val="002D1F29"/>
    <w:rsid w:val="002E01FE"/>
    <w:rsid w:val="002F6AF6"/>
    <w:rsid w:val="00304DC2"/>
    <w:rsid w:val="00310A1D"/>
    <w:rsid w:val="00333A91"/>
    <w:rsid w:val="00333EE4"/>
    <w:rsid w:val="003416FE"/>
    <w:rsid w:val="00344B2C"/>
    <w:rsid w:val="003556E4"/>
    <w:rsid w:val="003619F0"/>
    <w:rsid w:val="00361D92"/>
    <w:rsid w:val="003707D8"/>
    <w:rsid w:val="00372E26"/>
    <w:rsid w:val="00373147"/>
    <w:rsid w:val="00373318"/>
    <w:rsid w:val="003737C4"/>
    <w:rsid w:val="00375A41"/>
    <w:rsid w:val="00393BFE"/>
    <w:rsid w:val="00394F5A"/>
    <w:rsid w:val="003A3844"/>
    <w:rsid w:val="003A6AE4"/>
    <w:rsid w:val="003B5B45"/>
    <w:rsid w:val="003B7C6A"/>
    <w:rsid w:val="003C4485"/>
    <w:rsid w:val="003C48C7"/>
    <w:rsid w:val="003C4A06"/>
    <w:rsid w:val="003C5EC6"/>
    <w:rsid w:val="003D4D3F"/>
    <w:rsid w:val="003E3FDE"/>
    <w:rsid w:val="003E6443"/>
    <w:rsid w:val="003E6814"/>
    <w:rsid w:val="003F16AA"/>
    <w:rsid w:val="003F19BB"/>
    <w:rsid w:val="003F24C3"/>
    <w:rsid w:val="00411581"/>
    <w:rsid w:val="004121CD"/>
    <w:rsid w:val="004203EC"/>
    <w:rsid w:val="00423FC4"/>
    <w:rsid w:val="00423FEF"/>
    <w:rsid w:val="00432507"/>
    <w:rsid w:val="00434574"/>
    <w:rsid w:val="004377FC"/>
    <w:rsid w:val="00440577"/>
    <w:rsid w:val="0044228B"/>
    <w:rsid w:val="0044347B"/>
    <w:rsid w:val="00450CBB"/>
    <w:rsid w:val="00454145"/>
    <w:rsid w:val="00462F6F"/>
    <w:rsid w:val="00463E95"/>
    <w:rsid w:val="00486E53"/>
    <w:rsid w:val="00497778"/>
    <w:rsid w:val="004A17EF"/>
    <w:rsid w:val="004A2574"/>
    <w:rsid w:val="004A6BC9"/>
    <w:rsid w:val="004B0F6E"/>
    <w:rsid w:val="004B4D55"/>
    <w:rsid w:val="004B5296"/>
    <w:rsid w:val="004C424D"/>
    <w:rsid w:val="004D6BB5"/>
    <w:rsid w:val="004E224B"/>
    <w:rsid w:val="004F1388"/>
    <w:rsid w:val="004F4734"/>
    <w:rsid w:val="004F70CE"/>
    <w:rsid w:val="00516C67"/>
    <w:rsid w:val="00520BC2"/>
    <w:rsid w:val="005254F3"/>
    <w:rsid w:val="0054177C"/>
    <w:rsid w:val="00562ADE"/>
    <w:rsid w:val="00570C71"/>
    <w:rsid w:val="00577C22"/>
    <w:rsid w:val="005A28DB"/>
    <w:rsid w:val="005A2D84"/>
    <w:rsid w:val="005A43BF"/>
    <w:rsid w:val="005A5B6F"/>
    <w:rsid w:val="005B5BC1"/>
    <w:rsid w:val="005B71D2"/>
    <w:rsid w:val="005C5EB7"/>
    <w:rsid w:val="005C6CA0"/>
    <w:rsid w:val="005D0AF8"/>
    <w:rsid w:val="005E0901"/>
    <w:rsid w:val="005E4A91"/>
    <w:rsid w:val="005E6368"/>
    <w:rsid w:val="005E687F"/>
    <w:rsid w:val="005F0EAB"/>
    <w:rsid w:val="005F5FBF"/>
    <w:rsid w:val="00613634"/>
    <w:rsid w:val="00621C28"/>
    <w:rsid w:val="0063250B"/>
    <w:rsid w:val="00634920"/>
    <w:rsid w:val="0063718E"/>
    <w:rsid w:val="00651624"/>
    <w:rsid w:val="00652936"/>
    <w:rsid w:val="006549D7"/>
    <w:rsid w:val="006563E0"/>
    <w:rsid w:val="006617A3"/>
    <w:rsid w:val="00665FF8"/>
    <w:rsid w:val="00673E8D"/>
    <w:rsid w:val="006740A6"/>
    <w:rsid w:val="006800A7"/>
    <w:rsid w:val="0068583A"/>
    <w:rsid w:val="00685B99"/>
    <w:rsid w:val="00686335"/>
    <w:rsid w:val="00694C4C"/>
    <w:rsid w:val="00696794"/>
    <w:rsid w:val="006B4E8D"/>
    <w:rsid w:val="006C47BB"/>
    <w:rsid w:val="006D0A21"/>
    <w:rsid w:val="006D233C"/>
    <w:rsid w:val="006D39BA"/>
    <w:rsid w:val="006D6056"/>
    <w:rsid w:val="006E18C2"/>
    <w:rsid w:val="006F1FDB"/>
    <w:rsid w:val="006F5EE7"/>
    <w:rsid w:val="0070051F"/>
    <w:rsid w:val="007054A5"/>
    <w:rsid w:val="0070609F"/>
    <w:rsid w:val="00712546"/>
    <w:rsid w:val="00721919"/>
    <w:rsid w:val="00721DFC"/>
    <w:rsid w:val="0072528C"/>
    <w:rsid w:val="00734864"/>
    <w:rsid w:val="00741D3D"/>
    <w:rsid w:val="00750AB1"/>
    <w:rsid w:val="00771AAE"/>
    <w:rsid w:val="00773E8E"/>
    <w:rsid w:val="0078524D"/>
    <w:rsid w:val="00796BCF"/>
    <w:rsid w:val="00797B39"/>
    <w:rsid w:val="007B0048"/>
    <w:rsid w:val="007B175B"/>
    <w:rsid w:val="007C2091"/>
    <w:rsid w:val="007E0FE6"/>
    <w:rsid w:val="007E6B53"/>
    <w:rsid w:val="00802575"/>
    <w:rsid w:val="0081523C"/>
    <w:rsid w:val="00817565"/>
    <w:rsid w:val="008349A1"/>
    <w:rsid w:val="008366D3"/>
    <w:rsid w:val="00836CA5"/>
    <w:rsid w:val="008406E8"/>
    <w:rsid w:val="008605B9"/>
    <w:rsid w:val="00861E12"/>
    <w:rsid w:val="00873D90"/>
    <w:rsid w:val="00873DB3"/>
    <w:rsid w:val="0087448C"/>
    <w:rsid w:val="00875930"/>
    <w:rsid w:val="0087764B"/>
    <w:rsid w:val="0089289C"/>
    <w:rsid w:val="00896C08"/>
    <w:rsid w:val="00897435"/>
    <w:rsid w:val="008A2EF5"/>
    <w:rsid w:val="008C0230"/>
    <w:rsid w:val="008C1C74"/>
    <w:rsid w:val="008C50A4"/>
    <w:rsid w:val="008C569B"/>
    <w:rsid w:val="008D6D49"/>
    <w:rsid w:val="008E168C"/>
    <w:rsid w:val="008E5C90"/>
    <w:rsid w:val="008F02DD"/>
    <w:rsid w:val="008F25A8"/>
    <w:rsid w:val="008F2B2A"/>
    <w:rsid w:val="008F7C44"/>
    <w:rsid w:val="00902184"/>
    <w:rsid w:val="009025B1"/>
    <w:rsid w:val="00905C4A"/>
    <w:rsid w:val="00914438"/>
    <w:rsid w:val="009149A2"/>
    <w:rsid w:val="009229E6"/>
    <w:rsid w:val="00922AAB"/>
    <w:rsid w:val="00926A90"/>
    <w:rsid w:val="00926AB6"/>
    <w:rsid w:val="0092718E"/>
    <w:rsid w:val="009366F4"/>
    <w:rsid w:val="009408DF"/>
    <w:rsid w:val="009413EB"/>
    <w:rsid w:val="009524C9"/>
    <w:rsid w:val="00954C9D"/>
    <w:rsid w:val="00954F18"/>
    <w:rsid w:val="00964015"/>
    <w:rsid w:val="00990974"/>
    <w:rsid w:val="00992B0B"/>
    <w:rsid w:val="00995F42"/>
    <w:rsid w:val="009A4D99"/>
    <w:rsid w:val="009B3038"/>
    <w:rsid w:val="009D334F"/>
    <w:rsid w:val="009D49DE"/>
    <w:rsid w:val="009E111A"/>
    <w:rsid w:val="009E5570"/>
    <w:rsid w:val="009E70D0"/>
    <w:rsid w:val="009F772C"/>
    <w:rsid w:val="00A0798E"/>
    <w:rsid w:val="00A2457F"/>
    <w:rsid w:val="00A345EE"/>
    <w:rsid w:val="00A35CF7"/>
    <w:rsid w:val="00A36007"/>
    <w:rsid w:val="00A436EF"/>
    <w:rsid w:val="00A437EA"/>
    <w:rsid w:val="00A46B4F"/>
    <w:rsid w:val="00A5623B"/>
    <w:rsid w:val="00A66A7F"/>
    <w:rsid w:val="00A70D14"/>
    <w:rsid w:val="00A74180"/>
    <w:rsid w:val="00A75E75"/>
    <w:rsid w:val="00A80648"/>
    <w:rsid w:val="00A87038"/>
    <w:rsid w:val="00A90481"/>
    <w:rsid w:val="00A9277B"/>
    <w:rsid w:val="00A97904"/>
    <w:rsid w:val="00AB18BB"/>
    <w:rsid w:val="00AB1B80"/>
    <w:rsid w:val="00AB58A9"/>
    <w:rsid w:val="00AB5D54"/>
    <w:rsid w:val="00AC7D94"/>
    <w:rsid w:val="00AE1F4B"/>
    <w:rsid w:val="00AE49B2"/>
    <w:rsid w:val="00AE560B"/>
    <w:rsid w:val="00AE5FE7"/>
    <w:rsid w:val="00AF44C9"/>
    <w:rsid w:val="00AF5B08"/>
    <w:rsid w:val="00B026E8"/>
    <w:rsid w:val="00B07240"/>
    <w:rsid w:val="00B3137D"/>
    <w:rsid w:val="00B33B2F"/>
    <w:rsid w:val="00B40C16"/>
    <w:rsid w:val="00B44428"/>
    <w:rsid w:val="00B452EA"/>
    <w:rsid w:val="00B4596B"/>
    <w:rsid w:val="00B6050D"/>
    <w:rsid w:val="00B64453"/>
    <w:rsid w:val="00B660A6"/>
    <w:rsid w:val="00B70EFD"/>
    <w:rsid w:val="00B7173B"/>
    <w:rsid w:val="00B77216"/>
    <w:rsid w:val="00B808DF"/>
    <w:rsid w:val="00B80B75"/>
    <w:rsid w:val="00B8697A"/>
    <w:rsid w:val="00B96E57"/>
    <w:rsid w:val="00BA08BE"/>
    <w:rsid w:val="00BA1A9C"/>
    <w:rsid w:val="00BB464D"/>
    <w:rsid w:val="00BC554A"/>
    <w:rsid w:val="00BD3AC7"/>
    <w:rsid w:val="00BD5305"/>
    <w:rsid w:val="00BD7F68"/>
    <w:rsid w:val="00BE5875"/>
    <w:rsid w:val="00BF640A"/>
    <w:rsid w:val="00C22DF3"/>
    <w:rsid w:val="00C32293"/>
    <w:rsid w:val="00C332C0"/>
    <w:rsid w:val="00C3679E"/>
    <w:rsid w:val="00C37085"/>
    <w:rsid w:val="00C4374D"/>
    <w:rsid w:val="00C45F93"/>
    <w:rsid w:val="00C54ABB"/>
    <w:rsid w:val="00C648BA"/>
    <w:rsid w:val="00C64989"/>
    <w:rsid w:val="00C70883"/>
    <w:rsid w:val="00C72D11"/>
    <w:rsid w:val="00C7762F"/>
    <w:rsid w:val="00C92CA9"/>
    <w:rsid w:val="00CA3FA7"/>
    <w:rsid w:val="00CA4FB8"/>
    <w:rsid w:val="00CB0A54"/>
    <w:rsid w:val="00CB0E87"/>
    <w:rsid w:val="00CB0FFE"/>
    <w:rsid w:val="00CB56DE"/>
    <w:rsid w:val="00CC7AAD"/>
    <w:rsid w:val="00CD1085"/>
    <w:rsid w:val="00CD345C"/>
    <w:rsid w:val="00CD46E2"/>
    <w:rsid w:val="00CD5C6F"/>
    <w:rsid w:val="00CE5013"/>
    <w:rsid w:val="00CF63DD"/>
    <w:rsid w:val="00CF6563"/>
    <w:rsid w:val="00D064ED"/>
    <w:rsid w:val="00D142AA"/>
    <w:rsid w:val="00D14B4E"/>
    <w:rsid w:val="00D15762"/>
    <w:rsid w:val="00D17D63"/>
    <w:rsid w:val="00D210BA"/>
    <w:rsid w:val="00D32959"/>
    <w:rsid w:val="00D351CE"/>
    <w:rsid w:val="00D414ED"/>
    <w:rsid w:val="00D57663"/>
    <w:rsid w:val="00D60356"/>
    <w:rsid w:val="00D6450E"/>
    <w:rsid w:val="00D65A85"/>
    <w:rsid w:val="00D723AA"/>
    <w:rsid w:val="00D74492"/>
    <w:rsid w:val="00D744DF"/>
    <w:rsid w:val="00D77328"/>
    <w:rsid w:val="00D810A1"/>
    <w:rsid w:val="00D848B5"/>
    <w:rsid w:val="00D87F28"/>
    <w:rsid w:val="00D91014"/>
    <w:rsid w:val="00D959AB"/>
    <w:rsid w:val="00DA7ECF"/>
    <w:rsid w:val="00DC52A6"/>
    <w:rsid w:val="00DF510C"/>
    <w:rsid w:val="00DF670F"/>
    <w:rsid w:val="00E10101"/>
    <w:rsid w:val="00E22F80"/>
    <w:rsid w:val="00E3523B"/>
    <w:rsid w:val="00E37259"/>
    <w:rsid w:val="00E37C20"/>
    <w:rsid w:val="00E54507"/>
    <w:rsid w:val="00E55019"/>
    <w:rsid w:val="00E614D7"/>
    <w:rsid w:val="00E61D8C"/>
    <w:rsid w:val="00E63402"/>
    <w:rsid w:val="00E6727A"/>
    <w:rsid w:val="00E70043"/>
    <w:rsid w:val="00E765F6"/>
    <w:rsid w:val="00E977C7"/>
    <w:rsid w:val="00EA098E"/>
    <w:rsid w:val="00EA25D5"/>
    <w:rsid w:val="00EA42A1"/>
    <w:rsid w:val="00EB400E"/>
    <w:rsid w:val="00EB60E4"/>
    <w:rsid w:val="00EB7468"/>
    <w:rsid w:val="00EC366F"/>
    <w:rsid w:val="00ED50C8"/>
    <w:rsid w:val="00ED5524"/>
    <w:rsid w:val="00ED6082"/>
    <w:rsid w:val="00ED7B0A"/>
    <w:rsid w:val="00EE0ACA"/>
    <w:rsid w:val="00EE2C01"/>
    <w:rsid w:val="00EE3321"/>
    <w:rsid w:val="00EE43E1"/>
    <w:rsid w:val="00EF423B"/>
    <w:rsid w:val="00EF4DD3"/>
    <w:rsid w:val="00F0396A"/>
    <w:rsid w:val="00F05EFD"/>
    <w:rsid w:val="00F07B1C"/>
    <w:rsid w:val="00F07E3B"/>
    <w:rsid w:val="00F11BDD"/>
    <w:rsid w:val="00F21469"/>
    <w:rsid w:val="00F21BC2"/>
    <w:rsid w:val="00F244E9"/>
    <w:rsid w:val="00F255C6"/>
    <w:rsid w:val="00F26134"/>
    <w:rsid w:val="00F304AF"/>
    <w:rsid w:val="00F33EA1"/>
    <w:rsid w:val="00F34D2D"/>
    <w:rsid w:val="00F43C53"/>
    <w:rsid w:val="00F447BC"/>
    <w:rsid w:val="00F456FB"/>
    <w:rsid w:val="00F537D4"/>
    <w:rsid w:val="00F545F6"/>
    <w:rsid w:val="00F63204"/>
    <w:rsid w:val="00F65095"/>
    <w:rsid w:val="00F717ED"/>
    <w:rsid w:val="00F737BE"/>
    <w:rsid w:val="00F804E6"/>
    <w:rsid w:val="00FA2205"/>
    <w:rsid w:val="00FA7C59"/>
    <w:rsid w:val="00FB0B7F"/>
    <w:rsid w:val="00FB3164"/>
    <w:rsid w:val="00FB3BDE"/>
    <w:rsid w:val="00FB6EAB"/>
    <w:rsid w:val="00FC227C"/>
    <w:rsid w:val="00FC28F1"/>
    <w:rsid w:val="00FC6D66"/>
    <w:rsid w:val="00FD432D"/>
    <w:rsid w:val="00FE08C1"/>
    <w:rsid w:val="00FE771F"/>
    <w:rsid w:val="0F04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1712</Words>
  <Characters>9759</Characters>
  <Lines>81</Lines>
  <Paragraphs>22</Paragraphs>
  <TotalTime>9</TotalTime>
  <ScaleCrop>false</ScaleCrop>
  <LinksUpToDate>false</LinksUpToDate>
  <CharactersWithSpaces>11449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2019-09-10T06:31:00Z</dcterms:created>
  <dc:creator>史龙虎</dc:creator>
  <cp:lastModifiedBy>贺雅楠</cp:lastModifiedBy>
  <dcterms:modified xsi:type="dcterms:W3CDTF">2019-09-25T05:50:05Z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