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sz w:val="32"/>
          <w:szCs w:val="32"/>
        </w:rPr>
      </w:pPr>
      <w:r>
        <w:rPr>
          <w:rFonts w:hint="eastAsia" w:ascii="仿宋" w:hAnsi="仿宋" w:eastAsia="仿宋" w:cs="仿宋"/>
          <w:b/>
          <w:sz w:val="32"/>
          <w:szCs w:val="32"/>
          <w:lang w:val="en-US" w:eastAsia="zh-CN"/>
        </w:rPr>
        <w:t>融资融</w:t>
      </w:r>
      <w:bookmarkStart w:id="1" w:name="_GoBack"/>
      <w:bookmarkEnd w:id="1"/>
      <w:r>
        <w:rPr>
          <w:rFonts w:hint="eastAsia" w:ascii="仿宋" w:hAnsi="仿宋" w:eastAsia="仿宋" w:cs="仿宋"/>
          <w:b/>
          <w:sz w:val="32"/>
          <w:szCs w:val="32"/>
          <w:lang w:val="en-US" w:eastAsia="zh-CN"/>
        </w:rPr>
        <w:t>券合同</w:t>
      </w:r>
      <w:r>
        <w:rPr>
          <w:rFonts w:hint="eastAsia" w:ascii="仿宋" w:hAnsi="仿宋" w:eastAsia="仿宋" w:cs="仿宋"/>
          <w:b/>
          <w:sz w:val="32"/>
          <w:szCs w:val="32"/>
        </w:rPr>
        <w:t>修订条款内容对照表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296" w:type="dxa"/>
            <w:gridSpan w:val="2"/>
          </w:tcPr>
          <w:p>
            <w:pPr>
              <w:jc w:val="cente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《开源证券股份有限公司</w:t>
            </w:r>
            <w:r>
              <w:rPr>
                <w:rFonts w:hint="eastAsia" w:ascii="仿宋" w:hAnsi="仿宋" w:eastAsia="仿宋" w:cs="仿宋"/>
                <w:b/>
                <w:color w:val="000000" w:themeColor="text1"/>
                <w:sz w:val="28"/>
                <w:szCs w:val="28"/>
                <w:lang w:val="en-US" w:eastAsia="zh-CN"/>
                <w14:textFill>
                  <w14:solidFill>
                    <w14:schemeClr w14:val="tx1"/>
                  </w14:solidFill>
                </w14:textFill>
              </w:rPr>
              <w:t>融资融券业务合同</w:t>
            </w:r>
            <w:r>
              <w:rPr>
                <w:rFonts w:hint="eastAsia" w:ascii="仿宋" w:hAnsi="仿宋" w:eastAsia="仿宋" w:cs="仿宋"/>
                <w:b/>
                <w:color w:val="000000" w:themeColor="text1"/>
                <w:sz w:val="28"/>
                <w:szCs w:val="2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4148" w:type="dxa"/>
          </w:tcPr>
          <w:p>
            <w:pPr>
              <w:jc w:val="cente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原条款</w:t>
            </w:r>
          </w:p>
        </w:tc>
        <w:tc>
          <w:tcPr>
            <w:tcW w:w="4148" w:type="dxa"/>
          </w:tcPr>
          <w:p>
            <w:pPr>
              <w:jc w:val="cente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lang w:val="en-US" w:eastAsia="zh-CN"/>
                <w14:textFill>
                  <w14:solidFill>
                    <w14:schemeClr w14:val="tx1"/>
                  </w14:solidFill>
                </w14:textFill>
              </w:rPr>
              <w:t>2025年11月</w:t>
            </w:r>
            <w:r>
              <w:rPr>
                <w:rFonts w:hint="eastAsia" w:ascii="仿宋" w:hAnsi="仿宋" w:eastAsia="仿宋" w:cs="仿宋"/>
                <w:b/>
                <w:color w:val="000000" w:themeColor="text1"/>
                <w:sz w:val="28"/>
                <w:szCs w:val="28"/>
                <w14:textFill>
                  <w14:solidFill>
                    <w14:schemeClr w14:val="tx1"/>
                  </w14:solidFill>
                </w14:textFill>
              </w:rPr>
              <w:t>修订后条款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tcPr>
          <w:p>
            <w:pPr>
              <w:tabs>
                <w:tab w:val="left" w:pos="0"/>
                <w:tab w:val="left" w:pos="180"/>
              </w:tabs>
              <w:spacing w:line="400" w:lineRule="exact"/>
              <w:ind w:right="25" w:rightChars="12" w:firstLine="490" w:firstLineChars="204"/>
              <w:outlineLvl w:val="0"/>
              <w:rPr>
                <w:rFonts w:ascii="宋体" w:hAnsi="宋体"/>
                <w:b/>
                <w:sz w:val="24"/>
              </w:rPr>
            </w:pPr>
            <w:r>
              <w:rPr>
                <w:rFonts w:hint="eastAsia" w:ascii="宋体" w:hAnsi="宋体"/>
                <w:b/>
                <w:sz w:val="24"/>
              </w:rPr>
              <w:t>第一条 释义与定义</w:t>
            </w:r>
          </w:p>
          <w:p>
            <w:pPr>
              <w:tabs>
                <w:tab w:val="left" w:pos="0"/>
                <w:tab w:val="left" w:pos="180"/>
              </w:tabs>
              <w:spacing w:line="400" w:lineRule="exact"/>
              <w:ind w:right="25" w:rightChars="12" w:firstLine="489" w:firstLineChars="204"/>
              <w:rPr>
                <w:rFonts w:ascii="宋体" w:hAnsi="宋体"/>
                <w:sz w:val="24"/>
              </w:rPr>
            </w:pPr>
            <w:r>
              <w:rPr>
                <w:rFonts w:hint="eastAsia" w:ascii="宋体" w:hAnsi="宋体"/>
                <w:sz w:val="24"/>
              </w:rPr>
              <w:t>除非本合同另有解释或说明，本合同中的下列词语或简称具有如下含义：</w:t>
            </w:r>
          </w:p>
          <w:p>
            <w:pPr>
              <w:numPr>
                <w:ilvl w:val="0"/>
                <w:numId w:val="0"/>
              </w:numPr>
              <w:ind w:firstLine="562" w:firstLineChars="200"/>
              <w:jc w:val="both"/>
              <w:rPr>
                <w:rFonts w:hint="eastAsia" w:ascii="仿宋" w:hAnsi="仿宋" w:eastAsia="仿宋" w:cs="仿宋"/>
                <w:b/>
                <w:sz w:val="28"/>
                <w:szCs w:val="28"/>
              </w:rPr>
            </w:pPr>
            <w:r>
              <w:rPr>
                <w:rFonts w:hint="eastAsia" w:ascii="仿宋" w:hAnsi="仿宋" w:eastAsia="仿宋" w:cs="仿宋"/>
                <w:b/>
                <w:sz w:val="28"/>
                <w:szCs w:val="28"/>
              </w:rPr>
              <w:t>……</w:t>
            </w:r>
          </w:p>
          <w:p>
            <w:pPr>
              <w:tabs>
                <w:tab w:val="left" w:pos="0"/>
                <w:tab w:val="left" w:pos="180"/>
              </w:tabs>
              <w:spacing w:line="400" w:lineRule="exact"/>
              <w:ind w:right="25" w:rightChars="12" w:firstLine="480" w:firstLineChars="200"/>
              <w:rPr>
                <w:rFonts w:ascii="宋体" w:hAnsi="宋体"/>
                <w:sz w:val="24"/>
              </w:rPr>
            </w:pPr>
            <w:r>
              <w:rPr>
                <w:rFonts w:hint="eastAsia" w:ascii="宋体" w:hAnsi="宋体"/>
                <w:sz w:val="24"/>
              </w:rPr>
              <w:t>（三十）维持担保比例：是指甲方担保物价值与其融资融券债务之间的比例。其计算公式为：</w:t>
            </w:r>
          </w:p>
          <w:p>
            <w:pPr>
              <w:tabs>
                <w:tab w:val="left" w:pos="0"/>
                <w:tab w:val="left" w:pos="180"/>
              </w:tabs>
              <w:spacing w:line="400" w:lineRule="exact"/>
              <w:ind w:right="25" w:rightChars="12" w:firstLine="480" w:firstLineChars="200"/>
              <w:rPr>
                <w:rFonts w:ascii="宋体" w:hAnsi="宋体"/>
                <w:sz w:val="24"/>
              </w:rPr>
            </w:pPr>
            <w:r>
              <w:rPr>
                <w:rFonts w:hint="eastAsia" w:ascii="宋体" w:hAnsi="宋体"/>
                <w:sz w:val="24"/>
              </w:rPr>
              <w:t>维持担保比例＝（现金+信用证券账户内证券市值+其他担保物）/（融资买入金额+融券卖出证券数量×市价＋利息及费用）×100%</w:t>
            </w:r>
          </w:p>
          <w:p>
            <w:pPr>
              <w:numPr>
                <w:ilvl w:val="0"/>
                <w:numId w:val="0"/>
              </w:numPr>
              <w:ind w:firstLine="562" w:firstLineChars="200"/>
              <w:jc w:val="both"/>
              <w:rPr>
                <w:rFonts w:hint="eastAsia" w:ascii="仿宋" w:hAnsi="仿宋" w:eastAsia="仿宋" w:cs="仿宋"/>
                <w:b/>
                <w:sz w:val="28"/>
                <w:szCs w:val="28"/>
              </w:rPr>
            </w:pPr>
          </w:p>
        </w:tc>
        <w:tc>
          <w:tcPr>
            <w:tcW w:w="4148" w:type="dxa"/>
          </w:tcPr>
          <w:p>
            <w:pPr>
              <w:tabs>
                <w:tab w:val="left" w:pos="0"/>
                <w:tab w:val="left" w:pos="180"/>
              </w:tabs>
              <w:spacing w:line="400" w:lineRule="exact"/>
              <w:ind w:right="25" w:rightChars="12" w:firstLine="490" w:firstLineChars="204"/>
              <w:outlineLvl w:val="0"/>
              <w:rPr>
                <w:rFonts w:ascii="宋体" w:hAnsi="宋体"/>
                <w:b/>
                <w:sz w:val="24"/>
              </w:rPr>
            </w:pPr>
            <w:r>
              <w:rPr>
                <w:rFonts w:hint="eastAsia" w:ascii="宋体" w:hAnsi="宋体"/>
                <w:b/>
                <w:sz w:val="24"/>
              </w:rPr>
              <w:t>第一条 释义与定义</w:t>
            </w:r>
          </w:p>
          <w:p>
            <w:pPr>
              <w:tabs>
                <w:tab w:val="left" w:pos="0"/>
                <w:tab w:val="left" w:pos="180"/>
              </w:tabs>
              <w:spacing w:line="400" w:lineRule="exact"/>
              <w:ind w:right="25" w:rightChars="12" w:firstLine="489" w:firstLineChars="204"/>
              <w:rPr>
                <w:rFonts w:ascii="宋体" w:hAnsi="宋体"/>
                <w:sz w:val="24"/>
              </w:rPr>
            </w:pPr>
            <w:r>
              <w:rPr>
                <w:rFonts w:hint="eastAsia" w:ascii="宋体" w:hAnsi="宋体"/>
                <w:sz w:val="24"/>
              </w:rPr>
              <w:t>除非本合同另有解释或说明，本合同中的下列词语或简称具有如下含义：</w:t>
            </w:r>
          </w:p>
          <w:p>
            <w:pPr>
              <w:numPr>
                <w:ilvl w:val="0"/>
                <w:numId w:val="0"/>
              </w:numPr>
              <w:ind w:firstLine="562" w:firstLineChars="200"/>
              <w:jc w:val="both"/>
              <w:rPr>
                <w:rFonts w:hint="eastAsia" w:ascii="仿宋" w:hAnsi="仿宋" w:eastAsia="仿宋" w:cs="仿宋"/>
                <w:b/>
                <w:sz w:val="28"/>
                <w:szCs w:val="28"/>
              </w:rPr>
            </w:pPr>
            <w:r>
              <w:rPr>
                <w:rFonts w:hint="eastAsia" w:ascii="仿宋" w:hAnsi="仿宋" w:eastAsia="仿宋" w:cs="仿宋"/>
                <w:b/>
                <w:sz w:val="28"/>
                <w:szCs w:val="28"/>
              </w:rPr>
              <w:t>……</w:t>
            </w:r>
          </w:p>
          <w:p>
            <w:pPr>
              <w:tabs>
                <w:tab w:val="left" w:pos="0"/>
                <w:tab w:val="left" w:pos="180"/>
              </w:tabs>
              <w:spacing w:line="400" w:lineRule="exact"/>
              <w:ind w:right="25" w:rightChars="12" w:firstLine="480" w:firstLineChars="200"/>
              <w:rPr>
                <w:rFonts w:ascii="宋体" w:hAnsi="宋体"/>
                <w:sz w:val="24"/>
              </w:rPr>
            </w:pPr>
            <w:r>
              <w:rPr>
                <w:rFonts w:hint="eastAsia" w:ascii="宋体" w:hAnsi="宋体"/>
                <w:sz w:val="24"/>
              </w:rPr>
              <w:t>（三十）维持担保比例：是指甲方担保物价值与其融资融券债务之间的比例。其计算公式为：</w:t>
            </w:r>
          </w:p>
          <w:p>
            <w:pPr>
              <w:tabs>
                <w:tab w:val="left" w:pos="0"/>
                <w:tab w:val="left" w:pos="180"/>
              </w:tabs>
              <w:spacing w:line="400" w:lineRule="exact"/>
              <w:ind w:right="25" w:rightChars="12" w:firstLine="480" w:firstLineChars="200"/>
              <w:rPr>
                <w:rFonts w:hint="eastAsia" w:ascii="宋体" w:hAnsi="宋体"/>
                <w:sz w:val="24"/>
              </w:rPr>
            </w:pPr>
            <w:r>
              <w:rPr>
                <w:rFonts w:hint="eastAsia" w:ascii="宋体" w:hAnsi="宋体"/>
                <w:sz w:val="24"/>
              </w:rPr>
              <w:t>维持担保比例＝（现金+信用证券账户内证券市值+其他担保物）/（融资买入金额+融券卖出证券数量×市价＋利息及费用）×100%</w:t>
            </w:r>
          </w:p>
          <w:p>
            <w:pPr>
              <w:tabs>
                <w:tab w:val="left" w:pos="0"/>
                <w:tab w:val="left" w:pos="180"/>
              </w:tabs>
              <w:spacing w:line="400" w:lineRule="exact"/>
              <w:ind w:right="25" w:rightChars="12" w:firstLine="480" w:firstLineChars="200"/>
              <w:rPr>
                <w:rFonts w:hint="eastAsia" w:ascii="宋体" w:hAnsi="宋体"/>
                <w:b/>
                <w:bCs/>
                <w:sz w:val="24"/>
                <w:lang w:val="en-US" w:eastAsia="zh-CN"/>
              </w:rPr>
            </w:pPr>
            <w:r>
              <w:rPr>
                <w:rFonts w:hint="eastAsia" w:ascii="宋体" w:hAnsi="宋体"/>
                <w:b/>
                <w:bCs/>
                <w:sz w:val="24"/>
              </w:rPr>
              <w:t>长期停牌证券</w:t>
            </w:r>
            <w:r>
              <w:rPr>
                <w:rFonts w:hint="eastAsia" w:ascii="宋体" w:hAnsi="宋体"/>
                <w:b/>
                <w:bCs/>
                <w:sz w:val="24"/>
                <w:lang w:val="en-US" w:eastAsia="zh-CN"/>
              </w:rPr>
              <w:t>按照本合同约定的公允价值计算其证券市值。</w:t>
            </w:r>
          </w:p>
          <w:p>
            <w:pPr>
              <w:tabs>
                <w:tab w:val="left" w:pos="0"/>
                <w:tab w:val="left" w:pos="180"/>
              </w:tabs>
              <w:spacing w:line="400" w:lineRule="exact"/>
              <w:ind w:right="25" w:rightChars="12" w:firstLine="480" w:firstLineChars="200"/>
              <w:rPr>
                <w:rFonts w:hint="eastAsia"/>
                <w:b/>
                <w:bCs/>
                <w:sz w:val="24"/>
              </w:rPr>
            </w:pPr>
            <w:r>
              <w:rPr>
                <w:rFonts w:hint="eastAsia"/>
                <w:b/>
                <w:bCs/>
                <w:sz w:val="24"/>
              </w:rPr>
              <w:t>甲方信用证券账户内的证券出现被调出可充抵保证金证券范围</w:t>
            </w:r>
            <w:r>
              <w:rPr>
                <w:rFonts w:hint="eastAsia"/>
                <w:b/>
                <w:bCs/>
                <w:sz w:val="24"/>
                <w:lang w:eastAsia="zh-CN"/>
              </w:rPr>
              <w:t>、</w:t>
            </w:r>
            <w:r>
              <w:rPr>
                <w:rFonts w:hint="eastAsia"/>
                <w:b/>
                <w:bCs/>
                <w:sz w:val="24"/>
                <w:lang w:val="en-US" w:eastAsia="zh-CN"/>
              </w:rPr>
              <w:t>标的证券范围</w:t>
            </w:r>
            <w:r>
              <w:rPr>
                <w:rFonts w:hint="eastAsia"/>
                <w:b/>
                <w:bCs/>
                <w:sz w:val="24"/>
              </w:rPr>
              <w:t>、被暂停交易、被实施风险警示、进入退市整理期、转板等特殊情形，</w:t>
            </w:r>
            <w:r>
              <w:rPr>
                <w:rFonts w:hint="eastAsia"/>
                <w:b/>
                <w:bCs/>
                <w:sz w:val="24"/>
                <w:highlight w:val="none"/>
              </w:rPr>
              <w:t>或</w:t>
            </w:r>
            <w:r>
              <w:rPr>
                <w:rFonts w:hint="eastAsia"/>
                <w:b/>
                <w:bCs/>
                <w:sz w:val="24"/>
              </w:rPr>
              <w:t>被证监会立案调查、公告退市风险等重大风险事项，或因权益处理等产生尚未到账的在途证券的，在计算</w:t>
            </w:r>
            <w:r>
              <w:rPr>
                <w:rFonts w:hint="eastAsia"/>
                <w:b/>
                <w:bCs/>
                <w:sz w:val="24"/>
                <w:lang w:val="en-US" w:eastAsia="zh-CN"/>
              </w:rPr>
              <w:t>甲方</w:t>
            </w:r>
            <w:r>
              <w:rPr>
                <w:rFonts w:hint="eastAsia"/>
                <w:b/>
                <w:bCs/>
                <w:sz w:val="24"/>
              </w:rPr>
              <w:t>维持担保比例时，</w:t>
            </w:r>
            <w:r>
              <w:rPr>
                <w:rFonts w:hint="eastAsia"/>
                <w:b/>
                <w:bCs/>
                <w:sz w:val="24"/>
                <w:lang w:val="en-US" w:eastAsia="zh-CN"/>
              </w:rPr>
              <w:t>乙方</w:t>
            </w:r>
            <w:r>
              <w:rPr>
                <w:rFonts w:hint="eastAsia"/>
                <w:b/>
                <w:bCs/>
                <w:sz w:val="24"/>
              </w:rPr>
              <w:t>有权以零价值计算</w:t>
            </w:r>
            <w:r>
              <w:rPr>
                <w:rFonts w:hint="eastAsia"/>
                <w:b/>
                <w:bCs/>
                <w:sz w:val="24"/>
                <w:lang w:val="en-US" w:eastAsia="zh-CN"/>
              </w:rPr>
              <w:t>发生上述情形</w:t>
            </w:r>
            <w:r>
              <w:rPr>
                <w:rFonts w:hint="eastAsia"/>
                <w:b/>
                <w:bCs/>
                <w:sz w:val="24"/>
              </w:rPr>
              <w:t>证券市值。</w:t>
            </w:r>
          </w:p>
          <w:p>
            <w:pPr>
              <w:keepNext w:val="0"/>
              <w:keepLines w:val="0"/>
              <w:widowControl/>
              <w:suppressLineNumbers w:val="0"/>
              <w:tabs>
                <w:tab w:val="left" w:pos="0"/>
                <w:tab w:val="left" w:pos="180"/>
              </w:tabs>
              <w:spacing w:line="400" w:lineRule="exact"/>
              <w:ind w:right="25" w:rightChars="12" w:firstLine="482" w:firstLineChars="200"/>
              <w:jc w:val="left"/>
              <w:rPr>
                <w:rFonts w:hint="eastAsia" w:cs="Times New Roman"/>
                <w:kern w:val="2"/>
                <w:sz w:val="24"/>
                <w:szCs w:val="24"/>
                <w:lang w:val="en-US" w:eastAsia="zh-CN" w:bidi="ar"/>
              </w:rPr>
            </w:pPr>
            <w:r>
              <w:rPr>
                <w:rFonts w:hint="eastAsia" w:ascii="Times New Roman" w:hAnsi="Times New Roman" w:eastAsia="宋体" w:cs="Times New Roman"/>
                <w:b/>
                <w:bCs/>
                <w:kern w:val="2"/>
                <w:sz w:val="24"/>
                <w:szCs w:val="24"/>
                <w:lang w:val="en-US" w:eastAsia="zh-CN" w:bidi="ar"/>
              </w:rPr>
              <w:t>其他担保物是指甲方经乙方认可后提交的除现金及信用证券账户内证券以外的其他担保物，其价值根据乙方与甲方约定的估值方式计算或双方认可的估值结果确定</w:t>
            </w:r>
            <w:r>
              <w:rPr>
                <w:rFonts w:hint="eastAsia" w:cs="Times New Roman"/>
                <w:b/>
                <w:bCs/>
                <w:kern w:val="2"/>
                <w:sz w:val="24"/>
                <w:szCs w:val="24"/>
                <w:lang w:val="en-US" w:eastAsia="zh-CN" w:bidi="ar"/>
              </w:rPr>
              <w:t>。</w:t>
            </w:r>
          </w:p>
          <w:p>
            <w:pPr>
              <w:numPr>
                <w:ilvl w:val="0"/>
                <w:numId w:val="0"/>
              </w:numPr>
              <w:ind w:firstLine="562" w:firstLineChars="200"/>
              <w:jc w:val="both"/>
              <w:rPr>
                <w:rFonts w:hint="eastAsia" w:ascii="仿宋" w:hAnsi="仿宋" w:eastAsia="仿宋" w:cs="仿宋"/>
                <w:b/>
                <w:sz w:val="28"/>
                <w:szCs w:val="28"/>
              </w:rPr>
            </w:pPr>
            <w:r>
              <w:rPr>
                <w:rFonts w:hint="eastAsia" w:ascii="仿宋" w:hAnsi="仿宋" w:eastAsia="仿宋" w:cs="仿宋"/>
                <w:b/>
                <w:sz w:val="28"/>
                <w:szCs w:val="28"/>
              </w:rPr>
              <w:t>……</w:t>
            </w:r>
          </w:p>
          <w:p>
            <w:pPr>
              <w:keepNext w:val="0"/>
              <w:keepLines w:val="0"/>
              <w:widowControl/>
              <w:suppressLineNumbers w:val="0"/>
              <w:tabs>
                <w:tab w:val="left" w:pos="0"/>
                <w:tab w:val="left" w:pos="180"/>
              </w:tabs>
              <w:spacing w:line="400" w:lineRule="exact"/>
              <w:ind w:right="25" w:rightChars="12" w:firstLine="480" w:firstLineChars="200"/>
              <w:jc w:val="left"/>
              <w:rPr>
                <w:rFonts w:hint="eastAsia" w:cs="Times New Roman"/>
                <w:kern w:val="2"/>
                <w:sz w:val="24"/>
                <w:szCs w:val="24"/>
                <w:lang w:val="en-US" w:eastAsia="zh-CN" w:bidi="ar"/>
              </w:rPr>
            </w:pPr>
          </w:p>
          <w:p>
            <w:pPr>
              <w:numPr>
                <w:ilvl w:val="0"/>
                <w:numId w:val="0"/>
              </w:numPr>
              <w:ind w:firstLine="562" w:firstLineChars="200"/>
              <w:jc w:val="both"/>
              <w:rPr>
                <w:rFonts w:hint="eastAsia" w:ascii="仿宋" w:hAnsi="仿宋" w:eastAsia="仿宋" w:cs="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tcPr>
          <w:p>
            <w:pPr>
              <w:tabs>
                <w:tab w:val="left" w:pos="0"/>
                <w:tab w:val="left" w:pos="180"/>
              </w:tabs>
              <w:spacing w:line="400" w:lineRule="exact"/>
              <w:ind w:right="25" w:rightChars="12" w:firstLine="562" w:firstLineChars="200"/>
              <w:rPr>
                <w:rFonts w:hint="eastAsia" w:ascii="仿宋" w:hAnsi="仿宋" w:eastAsia="仿宋" w:cs="仿宋"/>
                <w:sz w:val="28"/>
                <w:szCs w:val="28"/>
              </w:rPr>
            </w:pPr>
            <w:r>
              <w:rPr>
                <w:rFonts w:hint="eastAsia" w:ascii="仿宋" w:hAnsi="仿宋" w:eastAsia="仿宋" w:cs="仿宋"/>
                <w:b/>
                <w:color w:val="000000" w:themeColor="text1"/>
                <w:sz w:val="28"/>
                <w:szCs w:val="28"/>
                <w:lang w:val="en-US" w:eastAsia="zh-CN"/>
                <w14:textFill>
                  <w14:solidFill>
                    <w14:schemeClr w14:val="tx1"/>
                  </w14:solidFill>
                </w14:textFill>
              </w:rPr>
              <w:t xml:space="preserve">   </w:t>
            </w:r>
          </w:p>
          <w:p>
            <w:pPr>
              <w:tabs>
                <w:tab w:val="left" w:pos="0"/>
                <w:tab w:val="left" w:pos="180"/>
              </w:tabs>
              <w:spacing w:line="400" w:lineRule="exact"/>
              <w:ind w:right="25" w:rightChars="12" w:firstLine="480" w:firstLineChars="200"/>
              <w:outlineLvl w:val="0"/>
              <w:rPr>
                <w:rFonts w:ascii="宋体" w:hAnsi="宋体"/>
                <w:b/>
                <w:sz w:val="24"/>
              </w:rPr>
            </w:pPr>
            <w:r>
              <w:rPr>
                <w:rFonts w:hint="eastAsia" w:ascii="宋体" w:hAnsi="宋体"/>
                <w:b/>
                <w:sz w:val="24"/>
              </w:rPr>
              <w:t>第二条 双方声明与保证</w:t>
            </w:r>
          </w:p>
          <w:p>
            <w:pPr>
              <w:tabs>
                <w:tab w:val="left" w:pos="0"/>
                <w:tab w:val="left" w:pos="180"/>
              </w:tabs>
              <w:spacing w:line="400" w:lineRule="exact"/>
              <w:ind w:right="25" w:rightChars="12" w:firstLine="480" w:firstLineChars="200"/>
              <w:rPr>
                <w:rFonts w:ascii="宋体" w:hAnsi="宋体"/>
                <w:sz w:val="24"/>
              </w:rPr>
            </w:pPr>
            <w:r>
              <w:rPr>
                <w:rFonts w:hint="eastAsia" w:ascii="宋体" w:hAnsi="宋体"/>
                <w:sz w:val="24"/>
              </w:rPr>
              <w:t>（一）甲方向乙方作如下声明与保证：</w:t>
            </w:r>
          </w:p>
          <w:p>
            <w:pPr>
              <w:tabs>
                <w:tab w:val="left" w:pos="0"/>
                <w:tab w:val="left" w:pos="180"/>
              </w:tabs>
              <w:spacing w:line="400" w:lineRule="exact"/>
              <w:ind w:right="25" w:rightChars="12"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w:t>
            </w:r>
          </w:p>
          <w:p>
            <w:pPr>
              <w:tabs>
                <w:tab w:val="left" w:pos="0"/>
                <w:tab w:val="left" w:pos="180"/>
                <w:tab w:val="left" w:pos="600"/>
              </w:tabs>
              <w:spacing w:line="400" w:lineRule="exact"/>
              <w:ind w:right="25" w:rightChars="12" w:firstLine="489" w:firstLineChars="204"/>
              <w:rPr>
                <w:rFonts w:ascii="宋体" w:hAnsi="宋体"/>
                <w:b w:val="0"/>
                <w:bCs/>
                <w:sz w:val="24"/>
              </w:rPr>
            </w:pPr>
            <w:r>
              <w:rPr>
                <w:rFonts w:hint="eastAsia" w:ascii="宋体" w:hAnsi="宋体"/>
                <w:b w:val="0"/>
                <w:bCs/>
                <w:sz w:val="24"/>
              </w:rPr>
              <w:t>1</w:t>
            </w:r>
            <w:r>
              <w:rPr>
                <w:rFonts w:ascii="宋体" w:hAnsi="宋体"/>
                <w:b w:val="0"/>
                <w:bCs/>
                <w:sz w:val="24"/>
              </w:rPr>
              <w:t>0</w:t>
            </w:r>
            <w:r>
              <w:rPr>
                <w:rFonts w:hint="eastAsia" w:ascii="宋体" w:hAnsi="宋体"/>
                <w:b w:val="0"/>
                <w:bCs/>
                <w:sz w:val="24"/>
              </w:rPr>
              <w:t>、甲方承诺，在融资或融券交易合约到期前，如将成为融资买入或融券卖出标的证券对应上市公司的董事</w:t>
            </w:r>
            <w:r>
              <w:rPr>
                <w:rFonts w:hint="eastAsia" w:ascii="宋体" w:hAnsi="宋体"/>
                <w:b/>
                <w:bCs w:val="0"/>
                <w:strike/>
                <w:dstrike w:val="0"/>
                <w:sz w:val="24"/>
              </w:rPr>
              <w:t>、监事</w:t>
            </w:r>
            <w:r>
              <w:rPr>
                <w:rFonts w:hint="eastAsia" w:ascii="宋体" w:hAnsi="宋体"/>
                <w:b w:val="0"/>
                <w:bCs/>
                <w:sz w:val="24"/>
              </w:rPr>
              <w:t>或高级管理人员或通过其普通账户、一致行动人账户和信用账户合并持有对应上市公司5</w:t>
            </w:r>
            <w:r>
              <w:rPr>
                <w:rFonts w:ascii="宋体" w:hAnsi="宋体"/>
                <w:b w:val="0"/>
                <w:bCs/>
                <w:sz w:val="24"/>
              </w:rPr>
              <w:t>%</w:t>
            </w:r>
            <w:r>
              <w:rPr>
                <w:rFonts w:hint="eastAsia" w:ascii="宋体" w:hAnsi="宋体"/>
                <w:b w:val="0"/>
                <w:bCs/>
                <w:sz w:val="24"/>
              </w:rPr>
              <w:t>以上股份的，应提前十五个交易日通知乙方，并在二个交易日内提前了结对应负债。</w:t>
            </w:r>
          </w:p>
          <w:p>
            <w:pPr>
              <w:tabs>
                <w:tab w:val="left" w:pos="0"/>
                <w:tab w:val="left" w:pos="180"/>
              </w:tabs>
              <w:spacing w:line="400" w:lineRule="exact"/>
              <w:ind w:right="25" w:rightChars="12"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w:t>
            </w:r>
          </w:p>
          <w:p>
            <w:pPr>
              <w:numPr>
                <w:ilvl w:val="0"/>
                <w:numId w:val="0"/>
              </w:numPr>
              <w:ind w:firstLine="560" w:firstLineChars="200"/>
              <w:jc w:val="both"/>
              <w:rPr>
                <w:rFonts w:hint="eastAsia" w:ascii="仿宋" w:hAnsi="仿宋" w:eastAsia="仿宋" w:cs="仿宋"/>
                <w:sz w:val="28"/>
                <w:szCs w:val="28"/>
                <w:lang w:eastAsia="zh-CN"/>
              </w:rPr>
            </w:pPr>
          </w:p>
        </w:tc>
        <w:tc>
          <w:tcPr>
            <w:tcW w:w="4148" w:type="dxa"/>
          </w:tcPr>
          <w:p>
            <w:pPr>
              <w:tabs>
                <w:tab w:val="left" w:pos="0"/>
                <w:tab w:val="left" w:pos="180"/>
              </w:tabs>
              <w:spacing w:line="400" w:lineRule="exact"/>
              <w:ind w:right="25" w:rightChars="12" w:firstLine="480" w:firstLineChars="200"/>
              <w:outlineLvl w:val="0"/>
              <w:rPr>
                <w:rFonts w:ascii="宋体" w:hAnsi="宋体"/>
                <w:b/>
                <w:sz w:val="24"/>
              </w:rPr>
            </w:pPr>
            <w:r>
              <w:rPr>
                <w:rFonts w:hint="eastAsia" w:ascii="宋体" w:hAnsi="宋体"/>
                <w:b/>
                <w:sz w:val="24"/>
              </w:rPr>
              <w:t>第二条 双方声明与保证</w:t>
            </w:r>
          </w:p>
          <w:p>
            <w:pPr>
              <w:tabs>
                <w:tab w:val="left" w:pos="0"/>
                <w:tab w:val="left" w:pos="180"/>
              </w:tabs>
              <w:spacing w:line="400" w:lineRule="exact"/>
              <w:ind w:right="25" w:rightChars="12" w:firstLine="480" w:firstLineChars="200"/>
              <w:rPr>
                <w:rFonts w:ascii="宋体" w:hAnsi="宋体"/>
                <w:sz w:val="24"/>
              </w:rPr>
            </w:pPr>
            <w:r>
              <w:rPr>
                <w:rFonts w:hint="eastAsia" w:ascii="宋体" w:hAnsi="宋体"/>
                <w:sz w:val="24"/>
              </w:rPr>
              <w:t>（一）甲方向乙方作如下声明与保证：</w:t>
            </w:r>
          </w:p>
          <w:p>
            <w:pPr>
              <w:tabs>
                <w:tab w:val="left" w:pos="0"/>
                <w:tab w:val="left" w:pos="180"/>
              </w:tabs>
              <w:spacing w:line="400" w:lineRule="exact"/>
              <w:ind w:right="25" w:rightChars="12"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w:t>
            </w:r>
          </w:p>
          <w:p>
            <w:pPr>
              <w:tabs>
                <w:tab w:val="left" w:pos="0"/>
                <w:tab w:val="left" w:pos="180"/>
                <w:tab w:val="left" w:pos="600"/>
              </w:tabs>
              <w:spacing w:line="400" w:lineRule="exact"/>
              <w:ind w:right="25" w:rightChars="12" w:firstLine="489" w:firstLineChars="204"/>
              <w:rPr>
                <w:rFonts w:ascii="宋体" w:hAnsi="宋体"/>
                <w:b w:val="0"/>
                <w:bCs/>
                <w:sz w:val="24"/>
              </w:rPr>
            </w:pPr>
            <w:r>
              <w:rPr>
                <w:rFonts w:hint="eastAsia" w:ascii="宋体" w:hAnsi="宋体"/>
                <w:b w:val="0"/>
                <w:bCs/>
                <w:sz w:val="24"/>
              </w:rPr>
              <w:t>1</w:t>
            </w:r>
            <w:r>
              <w:rPr>
                <w:rFonts w:ascii="宋体" w:hAnsi="宋体"/>
                <w:b w:val="0"/>
                <w:bCs/>
                <w:sz w:val="24"/>
              </w:rPr>
              <w:t>0</w:t>
            </w:r>
            <w:r>
              <w:rPr>
                <w:rFonts w:hint="eastAsia" w:ascii="宋体" w:hAnsi="宋体"/>
                <w:b w:val="0"/>
                <w:bCs/>
                <w:sz w:val="24"/>
              </w:rPr>
              <w:t>、甲方承诺，在融资或融券交易合约到期前，如将成为融资买入或融券卖出标的证券对应上市公司的董事或高级管理人员或通过其普通账户、一致行动人账户和信用账户合并持有对应上市公司5</w:t>
            </w:r>
            <w:r>
              <w:rPr>
                <w:rFonts w:ascii="宋体" w:hAnsi="宋体"/>
                <w:b w:val="0"/>
                <w:bCs/>
                <w:sz w:val="24"/>
              </w:rPr>
              <w:t>%</w:t>
            </w:r>
            <w:r>
              <w:rPr>
                <w:rFonts w:hint="eastAsia" w:ascii="宋体" w:hAnsi="宋体"/>
                <w:b w:val="0"/>
                <w:bCs/>
                <w:sz w:val="24"/>
              </w:rPr>
              <w:t>以上股份的，应提前十五个交易日通知乙方，并在二个交易日内提前了结对应负债。</w:t>
            </w:r>
          </w:p>
          <w:p>
            <w:pPr>
              <w:tabs>
                <w:tab w:val="left" w:pos="0"/>
                <w:tab w:val="left" w:pos="180"/>
              </w:tabs>
              <w:spacing w:line="400" w:lineRule="exact"/>
              <w:ind w:right="25" w:rightChars="12"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w:t>
            </w:r>
          </w:p>
          <w:p>
            <w:pPr>
              <w:tabs>
                <w:tab w:val="left" w:pos="0"/>
                <w:tab w:val="left" w:pos="180"/>
              </w:tabs>
              <w:spacing w:line="400" w:lineRule="exact"/>
              <w:ind w:right="25" w:rightChars="12" w:firstLine="560" w:firstLineChars="200"/>
              <w:rPr>
                <w:rFonts w:hint="eastAsia" w:ascii="仿宋" w:hAnsi="仿宋" w:eastAsia="仿宋" w:cs="仿宋"/>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tcPr>
          <w:p>
            <w:pPr>
              <w:tabs>
                <w:tab w:val="left" w:pos="0"/>
                <w:tab w:val="left" w:pos="180"/>
              </w:tabs>
              <w:spacing w:line="400" w:lineRule="exact"/>
              <w:ind w:right="25" w:rightChars="12" w:firstLine="480" w:firstLineChars="200"/>
              <w:rPr>
                <w:rFonts w:ascii="宋体" w:hAnsi="宋体"/>
                <w:b w:val="0"/>
                <w:bCs/>
                <w:sz w:val="24"/>
                <w:highlight w:val="yellow"/>
              </w:rPr>
            </w:pPr>
            <w:r>
              <w:rPr>
                <w:rFonts w:hint="eastAsia" w:ascii="宋体" w:hAnsi="宋体"/>
                <w:b w:val="0"/>
                <w:bCs/>
                <w:sz w:val="24"/>
              </w:rPr>
              <w:t>第十条 违约处置</w:t>
            </w:r>
          </w:p>
          <w:p>
            <w:pPr>
              <w:tabs>
                <w:tab w:val="left" w:pos="0"/>
                <w:tab w:val="left" w:pos="180"/>
              </w:tabs>
              <w:spacing w:line="400" w:lineRule="exact"/>
              <w:ind w:right="25" w:rightChars="12" w:firstLine="480" w:firstLineChars="200"/>
              <w:rPr>
                <w:rFonts w:ascii="宋体" w:hAnsi="宋体"/>
                <w:b w:val="0"/>
                <w:bCs/>
                <w:sz w:val="24"/>
              </w:rPr>
            </w:pPr>
            <w:r>
              <w:rPr>
                <w:rFonts w:hint="eastAsia" w:ascii="宋体" w:hAnsi="宋体"/>
                <w:b w:val="0"/>
                <w:bCs/>
                <w:sz w:val="24"/>
              </w:rPr>
              <w:t>（一）当出现以下情形时，乙方有权实施强制平仓：</w:t>
            </w:r>
          </w:p>
          <w:p>
            <w:pPr>
              <w:tabs>
                <w:tab w:val="left" w:pos="0"/>
                <w:tab w:val="left" w:pos="180"/>
              </w:tabs>
              <w:spacing w:line="400" w:lineRule="exact"/>
              <w:ind w:right="25" w:rightChars="12" w:firstLine="480" w:firstLineChars="200"/>
              <w:rPr>
                <w:rFonts w:ascii="宋体" w:hAnsi="宋体"/>
                <w:b w:val="0"/>
                <w:bCs/>
                <w:sz w:val="24"/>
              </w:rPr>
            </w:pPr>
            <w:r>
              <w:rPr>
                <w:rFonts w:hint="eastAsia" w:ascii="宋体" w:hAnsi="宋体"/>
                <w:b w:val="0"/>
                <w:bCs/>
                <w:sz w:val="24"/>
              </w:rPr>
              <w:t>1、甲方信用账户清算后维持担保比例低于</w:t>
            </w:r>
            <w:r>
              <w:rPr>
                <w:rFonts w:hint="eastAsia" w:ascii="宋体" w:hAnsi="宋体"/>
                <w:b w:val="0"/>
                <w:bCs/>
                <w:sz w:val="24"/>
                <w:lang w:val="en-US" w:eastAsia="zh-CN"/>
              </w:rPr>
              <w:t>追保线</w:t>
            </w:r>
            <w:r>
              <w:rPr>
                <w:rFonts w:hint="eastAsia" w:ascii="宋体" w:hAnsi="宋体"/>
                <w:b w:val="0"/>
                <w:bCs/>
                <w:sz w:val="24"/>
              </w:rPr>
              <w:t>，且未在规定时间内补足担保物。</w:t>
            </w:r>
          </w:p>
          <w:p>
            <w:pPr>
              <w:tabs>
                <w:tab w:val="left" w:pos="0"/>
                <w:tab w:val="left" w:pos="180"/>
              </w:tabs>
              <w:spacing w:line="400" w:lineRule="exact"/>
              <w:ind w:right="25" w:rightChars="12" w:firstLine="480" w:firstLineChars="200"/>
              <w:rPr>
                <w:rFonts w:ascii="宋体" w:hAnsi="宋体"/>
                <w:b w:val="0"/>
                <w:bCs/>
                <w:sz w:val="24"/>
              </w:rPr>
            </w:pPr>
            <w:r>
              <w:rPr>
                <w:rFonts w:ascii="宋体" w:hAnsi="宋体"/>
                <w:b w:val="0"/>
                <w:bCs/>
                <w:sz w:val="24"/>
              </w:rPr>
              <w:t>2</w:t>
            </w:r>
            <w:r>
              <w:rPr>
                <w:rFonts w:hint="eastAsia" w:ascii="宋体" w:hAnsi="宋体"/>
                <w:b w:val="0"/>
                <w:bCs/>
                <w:sz w:val="24"/>
              </w:rPr>
              <w:t>、甲方信用账户任一日清算后维持担保比例低于紧急平仓线，乙方有权</w:t>
            </w:r>
            <w:r>
              <w:rPr>
                <w:rFonts w:hint="default" w:ascii="宋体" w:hAnsi="宋体"/>
                <w:b w:val="0"/>
                <w:bCs/>
                <w:sz w:val="24"/>
                <w:lang w:val="en-US"/>
              </w:rPr>
              <w:t>随时</w:t>
            </w:r>
            <w:r>
              <w:rPr>
                <w:rFonts w:hint="eastAsia" w:ascii="宋体" w:hAnsi="宋体"/>
                <w:b w:val="0"/>
                <w:bCs/>
                <w:sz w:val="24"/>
              </w:rPr>
              <w:t>平仓。</w:t>
            </w:r>
          </w:p>
          <w:p>
            <w:pPr>
              <w:tabs>
                <w:tab w:val="left" w:pos="0"/>
                <w:tab w:val="left" w:pos="180"/>
              </w:tabs>
              <w:spacing w:line="400" w:lineRule="exact"/>
              <w:ind w:right="25" w:rightChars="12" w:firstLine="480" w:firstLineChars="200"/>
              <w:rPr>
                <w:rFonts w:ascii="宋体" w:hAnsi="宋体"/>
                <w:b w:val="0"/>
                <w:bCs/>
                <w:sz w:val="24"/>
              </w:rPr>
            </w:pPr>
            <w:r>
              <w:rPr>
                <w:rFonts w:hint="eastAsia" w:ascii="宋体" w:hAnsi="宋体"/>
                <w:b w:val="0"/>
                <w:bCs/>
                <w:sz w:val="24"/>
              </w:rPr>
              <w:t>3、甲方在单笔融资融券债务到期的最后一个交易日，仍未足额了结该笔债务。</w:t>
            </w:r>
          </w:p>
          <w:p>
            <w:pPr>
              <w:tabs>
                <w:tab w:val="left" w:pos="0"/>
                <w:tab w:val="left" w:pos="180"/>
              </w:tabs>
              <w:spacing w:line="400" w:lineRule="exact"/>
              <w:ind w:right="25" w:rightChars="12" w:firstLine="480" w:firstLineChars="200"/>
              <w:rPr>
                <w:rFonts w:ascii="宋体" w:hAnsi="宋体"/>
                <w:b w:val="0"/>
                <w:bCs/>
                <w:sz w:val="24"/>
              </w:rPr>
            </w:pPr>
            <w:r>
              <w:rPr>
                <w:rFonts w:hint="eastAsia" w:ascii="宋体" w:hAnsi="宋体"/>
                <w:b w:val="0"/>
                <w:bCs/>
                <w:sz w:val="24"/>
              </w:rPr>
              <w:t>4、甲方融券标的发生要约收购、吸收合并以及转板（转板主要涉及北京证券交易所证券）等情形的，甲方未在交易所公告的五个交易日（含公告日）内足额归还证券的。</w:t>
            </w:r>
          </w:p>
          <w:p>
            <w:pPr>
              <w:tabs>
                <w:tab w:val="left" w:pos="0"/>
                <w:tab w:val="left" w:pos="180"/>
              </w:tabs>
              <w:spacing w:line="400" w:lineRule="exact"/>
              <w:ind w:right="25" w:rightChars="12" w:firstLine="480" w:firstLineChars="200"/>
              <w:rPr>
                <w:rFonts w:ascii="宋体" w:hAnsi="宋体"/>
                <w:b w:val="0"/>
                <w:bCs/>
                <w:sz w:val="24"/>
              </w:rPr>
            </w:pPr>
            <w:r>
              <w:rPr>
                <w:rFonts w:hint="eastAsia" w:ascii="宋体" w:hAnsi="宋体"/>
                <w:b w:val="0"/>
                <w:bCs/>
                <w:sz w:val="24"/>
              </w:rPr>
              <w:t>5、甲方出现违反声明与保证内容或违反本协议其他规定。</w:t>
            </w:r>
          </w:p>
          <w:p>
            <w:pPr>
              <w:tabs>
                <w:tab w:val="left" w:pos="0"/>
                <w:tab w:val="left" w:pos="180"/>
              </w:tabs>
              <w:spacing w:line="400" w:lineRule="exact"/>
              <w:ind w:right="25" w:rightChars="12" w:firstLine="480" w:firstLineChars="200"/>
              <w:rPr>
                <w:rFonts w:ascii="宋体" w:hAnsi="宋体"/>
                <w:b w:val="0"/>
                <w:bCs/>
                <w:sz w:val="24"/>
              </w:rPr>
            </w:pPr>
            <w:r>
              <w:rPr>
                <w:rFonts w:hint="eastAsia" w:ascii="宋体" w:hAnsi="宋体"/>
                <w:b w:val="0"/>
                <w:bCs/>
                <w:sz w:val="24"/>
              </w:rPr>
              <w:t>6、在出现本合同终止或解除的情形时，甲方未及时了结所负的融资融券债务。</w:t>
            </w:r>
          </w:p>
          <w:p>
            <w:pPr>
              <w:tabs>
                <w:tab w:val="left" w:pos="0"/>
                <w:tab w:val="left" w:pos="180"/>
              </w:tabs>
              <w:spacing w:line="400" w:lineRule="exact"/>
              <w:ind w:right="25" w:rightChars="12" w:firstLine="480" w:firstLineChars="200"/>
              <w:rPr>
                <w:rFonts w:ascii="宋体" w:hAnsi="宋体"/>
                <w:b w:val="0"/>
                <w:bCs/>
                <w:sz w:val="24"/>
              </w:rPr>
            </w:pPr>
            <w:r>
              <w:rPr>
                <w:rFonts w:hint="eastAsia" w:ascii="宋体" w:hAnsi="宋体"/>
                <w:b w:val="0"/>
                <w:bCs/>
                <w:sz w:val="24"/>
              </w:rPr>
              <w:t>7、国家有权机关依法对甲方信用账户记载的权益采取保全或强制执行措施时，甲方尚有对乙方的未清偿债务。</w:t>
            </w:r>
          </w:p>
          <w:p>
            <w:pPr>
              <w:tabs>
                <w:tab w:val="left" w:pos="0"/>
                <w:tab w:val="left" w:pos="180"/>
              </w:tabs>
              <w:spacing w:line="400" w:lineRule="exact"/>
              <w:ind w:right="25" w:rightChars="12" w:firstLine="480" w:firstLineChars="200"/>
              <w:rPr>
                <w:rFonts w:ascii="宋体" w:hAnsi="宋体"/>
                <w:b w:val="0"/>
                <w:bCs/>
                <w:sz w:val="24"/>
              </w:rPr>
            </w:pPr>
            <w:r>
              <w:rPr>
                <w:rFonts w:hint="eastAsia" w:ascii="宋体" w:hAnsi="宋体"/>
                <w:b w:val="0"/>
                <w:bCs/>
                <w:sz w:val="24"/>
              </w:rPr>
              <w:t>8、甲方信用账户内持仓集中度超过50%的证券存在重大负面消息（包括但不限于上市公司存在退市风险，上市公司由于重大违法违规被立案调查，上市公司债券发生违约、上市公司股票被交易所实施各类风险警示等）或连续两个交易日累计跌幅达到15%以上、单个交易日累计跌幅达到15%以上，且经乙方通过合同约定送达方式进行两次风险提示后，甲方仍未按照乙方要求采取有效措施降低账户风险。</w:t>
            </w:r>
          </w:p>
          <w:p>
            <w:pPr>
              <w:tabs>
                <w:tab w:val="left" w:pos="0"/>
                <w:tab w:val="left" w:pos="180"/>
              </w:tabs>
              <w:spacing w:line="400" w:lineRule="exact"/>
              <w:ind w:right="25" w:rightChars="12" w:firstLine="480" w:firstLineChars="200"/>
              <w:rPr>
                <w:rFonts w:hint="eastAsia" w:ascii="宋体" w:hAnsi="宋体"/>
                <w:b w:val="0"/>
                <w:bCs/>
                <w:sz w:val="24"/>
              </w:rPr>
            </w:pPr>
            <w:r>
              <w:rPr>
                <w:rFonts w:hint="eastAsia" w:ascii="宋体" w:hAnsi="宋体"/>
                <w:b w:val="0"/>
                <w:bCs/>
                <w:sz w:val="24"/>
              </w:rPr>
              <w:t>9、甲方融资融券合约存续期间，经乙方查询并核实甲方在其他金融机构发生实质违约情形的。</w:t>
            </w:r>
          </w:p>
          <w:p>
            <w:pPr>
              <w:tabs>
                <w:tab w:val="left" w:pos="0"/>
                <w:tab w:val="left" w:pos="180"/>
              </w:tabs>
              <w:spacing w:line="400" w:lineRule="exact"/>
              <w:ind w:right="25" w:rightChars="12" w:firstLine="480" w:firstLineChars="200"/>
              <w:rPr>
                <w:rFonts w:hint="eastAsia" w:ascii="宋体" w:hAnsi="宋体" w:eastAsia="宋体"/>
                <w:b w:val="0"/>
                <w:bCs/>
                <w:sz w:val="24"/>
                <w:lang w:val="en-US" w:eastAsia="zh-CN"/>
              </w:rPr>
            </w:pPr>
            <w:r>
              <w:rPr>
                <w:rFonts w:hint="eastAsia" w:ascii="宋体" w:hAnsi="宋体"/>
                <w:b w:val="0"/>
                <w:bCs/>
                <w:sz w:val="24"/>
                <w:lang w:val="en-US" w:eastAsia="zh-CN"/>
              </w:rPr>
              <w:t>10、甲方信用证券账户内的证券存在强制退市风险情形的，自该证券对应的上市公司首次发布可能被终止上市的风险提示公告起，该证券的融资融券合约未在公告之日起（不含）5个交易日了结的。</w:t>
            </w:r>
          </w:p>
          <w:p>
            <w:pPr>
              <w:tabs>
                <w:tab w:val="left" w:pos="0"/>
                <w:tab w:val="left" w:pos="180"/>
              </w:tabs>
              <w:spacing w:line="400" w:lineRule="exact"/>
              <w:ind w:right="25" w:rightChars="12" w:firstLine="480" w:firstLineChars="200"/>
              <w:rPr>
                <w:rFonts w:ascii="宋体" w:hAnsi="宋体"/>
                <w:b w:val="0"/>
                <w:bCs/>
                <w:sz w:val="24"/>
              </w:rPr>
            </w:pPr>
            <w:r>
              <w:rPr>
                <w:rFonts w:hint="eastAsia" w:ascii="宋体" w:hAnsi="宋体"/>
                <w:b w:val="0"/>
                <w:bCs/>
                <w:sz w:val="24"/>
                <w:lang w:val="en-US" w:eastAsia="zh-CN"/>
              </w:rPr>
              <w:t>11</w:t>
            </w:r>
            <w:r>
              <w:rPr>
                <w:rFonts w:hint="eastAsia" w:ascii="宋体" w:hAnsi="宋体"/>
                <w:b w:val="0"/>
                <w:bCs/>
                <w:sz w:val="24"/>
              </w:rPr>
              <w:t>、其他可能严重影响甲方偿债能力的情形。</w:t>
            </w:r>
          </w:p>
          <w:p>
            <w:pPr>
              <w:tabs>
                <w:tab w:val="left" w:pos="0"/>
                <w:tab w:val="left" w:pos="180"/>
              </w:tabs>
              <w:spacing w:line="400" w:lineRule="exact"/>
              <w:ind w:right="25" w:rightChars="12" w:firstLine="480" w:firstLineChars="200"/>
              <w:rPr>
                <w:rFonts w:ascii="宋体" w:hAnsi="宋体"/>
                <w:b w:val="0"/>
                <w:bCs/>
                <w:sz w:val="24"/>
              </w:rPr>
            </w:pPr>
            <w:r>
              <w:rPr>
                <w:rFonts w:hint="eastAsia" w:ascii="宋体" w:hAnsi="宋体"/>
                <w:b w:val="0"/>
                <w:bCs/>
                <w:sz w:val="24"/>
              </w:rPr>
              <w:t>（二）在执行平仓操作时，乙方有权在平仓操作完成前对甲方的信用账户进行委托限制，包括但不限于限制交易、限制甲方行使信用账户内的证券权益等。</w:t>
            </w:r>
          </w:p>
          <w:p>
            <w:pPr>
              <w:tabs>
                <w:tab w:val="left" w:pos="0"/>
                <w:tab w:val="left" w:pos="180"/>
              </w:tabs>
              <w:spacing w:line="400" w:lineRule="exact"/>
              <w:ind w:right="25" w:rightChars="12" w:firstLine="480" w:firstLineChars="200"/>
              <w:rPr>
                <w:rFonts w:ascii="宋体" w:hAnsi="宋体"/>
                <w:b w:val="0"/>
                <w:bCs/>
                <w:sz w:val="24"/>
              </w:rPr>
            </w:pPr>
            <w:r>
              <w:rPr>
                <w:rFonts w:hint="eastAsia" w:ascii="宋体" w:hAnsi="宋体"/>
                <w:b w:val="0"/>
                <w:bCs/>
                <w:sz w:val="24"/>
              </w:rPr>
              <w:t>（三）出现上述强制平仓情形之一时，乙方有权采取包括但不限于以下方式保护、实现债权：</w:t>
            </w:r>
          </w:p>
          <w:p>
            <w:pPr>
              <w:tabs>
                <w:tab w:val="left" w:pos="0"/>
                <w:tab w:val="left" w:pos="180"/>
              </w:tabs>
              <w:spacing w:line="400" w:lineRule="exact"/>
              <w:ind w:right="25" w:rightChars="12" w:firstLine="480"/>
              <w:rPr>
                <w:rFonts w:ascii="宋体" w:hAnsi="宋体"/>
                <w:b w:val="0"/>
                <w:bCs/>
                <w:sz w:val="24"/>
              </w:rPr>
            </w:pPr>
            <w:r>
              <w:rPr>
                <w:rFonts w:hint="eastAsia" w:ascii="宋体" w:hAnsi="宋体"/>
                <w:b w:val="0"/>
                <w:bCs/>
                <w:sz w:val="24"/>
              </w:rPr>
              <w:t>1、使用甲方信用账户内的资金直接偿还融资负债；</w:t>
            </w:r>
          </w:p>
          <w:p>
            <w:pPr>
              <w:ind w:firstLine="480"/>
              <w:rPr>
                <w:rFonts w:ascii="宋体" w:hAnsi="宋体"/>
                <w:b w:val="0"/>
                <w:bCs/>
                <w:sz w:val="24"/>
              </w:rPr>
            </w:pPr>
            <w:r>
              <w:rPr>
                <w:rFonts w:ascii="宋体" w:hAnsi="宋体"/>
                <w:b w:val="0"/>
                <w:bCs/>
                <w:sz w:val="24"/>
              </w:rPr>
              <w:t>2</w:t>
            </w:r>
            <w:r>
              <w:rPr>
                <w:rFonts w:hint="eastAsia" w:ascii="宋体" w:hAnsi="宋体"/>
                <w:b w:val="0"/>
                <w:bCs/>
                <w:sz w:val="24"/>
              </w:rPr>
              <w:t>、使用甲方信用账户内的证券直接偿还融券负债；</w:t>
            </w:r>
          </w:p>
          <w:p>
            <w:pPr>
              <w:ind w:firstLine="480"/>
              <w:rPr>
                <w:rFonts w:ascii="宋体" w:hAnsi="宋体"/>
                <w:b w:val="0"/>
                <w:bCs/>
                <w:sz w:val="24"/>
              </w:rPr>
            </w:pPr>
            <w:r>
              <w:rPr>
                <w:rFonts w:hint="eastAsia" w:ascii="宋体" w:hAnsi="宋体"/>
                <w:b w:val="0"/>
                <w:bCs/>
                <w:sz w:val="24"/>
              </w:rPr>
              <w:t>3、卖出甲方信用账户内的可交易证券偿还融资负债；</w:t>
            </w:r>
          </w:p>
          <w:p>
            <w:pPr>
              <w:ind w:firstLine="480"/>
              <w:rPr>
                <w:rFonts w:ascii="宋体" w:hAnsi="宋体"/>
                <w:b w:val="0"/>
                <w:bCs/>
                <w:sz w:val="24"/>
              </w:rPr>
            </w:pPr>
            <w:r>
              <w:rPr>
                <w:rFonts w:hint="eastAsia" w:ascii="宋体" w:hAnsi="宋体"/>
                <w:b w:val="0"/>
                <w:bCs/>
                <w:sz w:val="24"/>
              </w:rPr>
              <w:t>4、使用甲方信用账户内的资金或卖出账户内可交易证券所得资金买入证券偿还融券负债；</w:t>
            </w:r>
          </w:p>
          <w:p>
            <w:pPr>
              <w:ind w:firstLine="480"/>
              <w:rPr>
                <w:rFonts w:ascii="宋体" w:hAnsi="宋体"/>
                <w:b w:val="0"/>
                <w:bCs/>
                <w:sz w:val="24"/>
              </w:rPr>
            </w:pPr>
            <w:r>
              <w:rPr>
                <w:rFonts w:ascii="宋体" w:hAnsi="宋体"/>
                <w:b w:val="0"/>
                <w:bCs/>
                <w:sz w:val="24"/>
              </w:rPr>
              <w:t>5</w:t>
            </w:r>
            <w:r>
              <w:rPr>
                <w:rFonts w:hint="eastAsia" w:ascii="宋体" w:hAnsi="宋体"/>
                <w:b w:val="0"/>
                <w:bCs/>
                <w:sz w:val="24"/>
              </w:rPr>
              <w:t>、申报放弃或执行信用账户内的证券权益等。</w:t>
            </w:r>
          </w:p>
          <w:p>
            <w:pPr>
              <w:tabs>
                <w:tab w:val="left" w:pos="0"/>
                <w:tab w:val="left" w:pos="180"/>
              </w:tabs>
              <w:spacing w:line="400" w:lineRule="exact"/>
              <w:ind w:right="25" w:rightChars="12" w:firstLine="480" w:firstLineChars="200"/>
              <w:rPr>
                <w:rFonts w:ascii="宋体" w:hAnsi="宋体"/>
                <w:b w:val="0"/>
                <w:bCs/>
                <w:sz w:val="24"/>
              </w:rPr>
            </w:pPr>
            <w:r>
              <w:rPr>
                <w:rFonts w:hint="eastAsia" w:ascii="宋体" w:hAnsi="宋体"/>
                <w:b w:val="0"/>
                <w:bCs/>
                <w:sz w:val="24"/>
              </w:rPr>
              <w:t>（四）因甲方违约导致的强制平仓，在平仓操作中产生的交易费用及造成的或有损失，由甲方承担。</w:t>
            </w:r>
          </w:p>
          <w:p>
            <w:pPr>
              <w:tabs>
                <w:tab w:val="left" w:pos="0"/>
                <w:tab w:val="left" w:pos="180"/>
              </w:tabs>
              <w:spacing w:line="400" w:lineRule="exact"/>
              <w:ind w:right="25" w:rightChars="12" w:firstLine="480" w:firstLineChars="200"/>
              <w:rPr>
                <w:rFonts w:ascii="宋体" w:hAnsi="宋体"/>
                <w:b w:val="0"/>
                <w:bCs/>
                <w:sz w:val="24"/>
              </w:rPr>
            </w:pPr>
            <w:r>
              <w:rPr>
                <w:rFonts w:hint="eastAsia" w:ascii="宋体" w:hAnsi="宋体"/>
                <w:b w:val="0"/>
                <w:bCs/>
                <w:sz w:val="24"/>
              </w:rPr>
              <w:t>（五）强制平仓是乙方基于融资融券债权及本合同约定所享有的权利，乙方有权决定是否行使该权利，乙方暂缓或放弃实施强制平仓，不意味着对融资融券所产生债权的放弃，甲方的偿债责任并不因此减免。</w:t>
            </w:r>
          </w:p>
          <w:p>
            <w:pPr>
              <w:tabs>
                <w:tab w:val="left" w:pos="0"/>
                <w:tab w:val="left" w:pos="180"/>
              </w:tabs>
              <w:spacing w:line="400" w:lineRule="exact"/>
              <w:ind w:right="25" w:rightChars="12" w:firstLine="480" w:firstLineChars="200"/>
              <w:rPr>
                <w:rFonts w:ascii="宋体" w:hAnsi="宋体"/>
                <w:b/>
                <w:bCs w:val="0"/>
                <w:strike/>
                <w:dstrike w:val="0"/>
                <w:sz w:val="24"/>
              </w:rPr>
            </w:pPr>
            <w:r>
              <w:rPr>
                <w:rFonts w:hint="eastAsia" w:ascii="宋体" w:hAnsi="宋体"/>
                <w:b w:val="0"/>
                <w:bCs/>
                <w:sz w:val="24"/>
              </w:rPr>
              <w:t>（六）甲方信用账户内的担保物被全部平仓后，仍不足以偿还甲方对乙方所负债务的，乙方有权提前终止合同并向甲方继续追索</w:t>
            </w:r>
            <w:r>
              <w:rPr>
                <w:rFonts w:hint="eastAsia" w:ascii="宋体" w:hAnsi="宋体"/>
                <w:b/>
                <w:bCs w:val="0"/>
                <w:strike/>
                <w:dstrike w:val="0"/>
                <w:sz w:val="24"/>
              </w:rPr>
              <w:t>。同时，甲方同意乙方可以自行对甲方在乙方处开立的普通账户及其他账户资产采取冻结、限制资产转出、限制交易等限制措施，直至甲方清偿所有债务。</w:t>
            </w:r>
          </w:p>
          <w:p>
            <w:pPr>
              <w:tabs>
                <w:tab w:val="left" w:pos="0"/>
                <w:tab w:val="left" w:pos="180"/>
              </w:tabs>
              <w:spacing w:line="400" w:lineRule="exact"/>
              <w:ind w:right="25" w:rightChars="12" w:firstLine="480" w:firstLineChars="200"/>
              <w:rPr>
                <w:rFonts w:ascii="宋体" w:hAnsi="宋体"/>
                <w:b w:val="0"/>
                <w:bCs/>
                <w:sz w:val="24"/>
              </w:rPr>
            </w:pPr>
            <w:r>
              <w:rPr>
                <w:rFonts w:hint="eastAsia" w:ascii="宋体" w:hAnsi="宋体"/>
                <w:b w:val="0"/>
                <w:bCs/>
                <w:sz w:val="24"/>
              </w:rPr>
              <w:t>（七）乙方实施强制平仓后有权根据甲方信用账户状况决定是否解除本合同。</w:t>
            </w:r>
          </w:p>
          <w:p>
            <w:pPr>
              <w:tabs>
                <w:tab w:val="left" w:pos="0"/>
                <w:tab w:val="left" w:pos="180"/>
              </w:tabs>
              <w:spacing w:line="400" w:lineRule="exact"/>
              <w:ind w:right="25" w:rightChars="12" w:firstLine="573" w:firstLineChars="204"/>
              <w:rPr>
                <w:rFonts w:hint="eastAsia" w:ascii="仿宋" w:hAnsi="仿宋" w:eastAsia="仿宋" w:cs="仿宋"/>
                <w:b/>
                <w:sz w:val="28"/>
                <w:szCs w:val="28"/>
              </w:rPr>
            </w:pPr>
          </w:p>
        </w:tc>
        <w:tc>
          <w:tcPr>
            <w:tcW w:w="4148" w:type="dxa"/>
          </w:tcPr>
          <w:p>
            <w:pPr>
              <w:tabs>
                <w:tab w:val="left" w:pos="0"/>
                <w:tab w:val="left" w:pos="180"/>
              </w:tabs>
              <w:spacing w:line="400" w:lineRule="exact"/>
              <w:ind w:right="25" w:rightChars="12" w:firstLine="480" w:firstLineChars="200"/>
              <w:rPr>
                <w:rFonts w:ascii="宋体" w:hAnsi="宋体"/>
                <w:b w:val="0"/>
                <w:bCs/>
                <w:sz w:val="24"/>
                <w:highlight w:val="yellow"/>
              </w:rPr>
            </w:pPr>
            <w:r>
              <w:rPr>
                <w:rFonts w:hint="eastAsia" w:ascii="宋体" w:hAnsi="宋体"/>
                <w:b w:val="0"/>
                <w:bCs/>
                <w:sz w:val="24"/>
              </w:rPr>
              <w:t>第十条 违约处置</w:t>
            </w:r>
          </w:p>
          <w:p>
            <w:pPr>
              <w:tabs>
                <w:tab w:val="left" w:pos="0"/>
                <w:tab w:val="left" w:pos="180"/>
              </w:tabs>
              <w:spacing w:line="400" w:lineRule="exact"/>
              <w:ind w:right="25" w:rightChars="12" w:firstLine="480" w:firstLineChars="200"/>
              <w:rPr>
                <w:rFonts w:ascii="宋体" w:hAnsi="宋体"/>
                <w:b w:val="0"/>
                <w:bCs/>
                <w:sz w:val="24"/>
              </w:rPr>
            </w:pPr>
            <w:r>
              <w:rPr>
                <w:rFonts w:hint="eastAsia" w:ascii="宋体" w:hAnsi="宋体"/>
                <w:b w:val="0"/>
                <w:bCs/>
                <w:sz w:val="24"/>
              </w:rPr>
              <w:t>（一）当出现以下情形时，乙方有权实施强制平仓：</w:t>
            </w:r>
          </w:p>
          <w:p>
            <w:pPr>
              <w:tabs>
                <w:tab w:val="left" w:pos="0"/>
                <w:tab w:val="left" w:pos="180"/>
              </w:tabs>
              <w:spacing w:line="400" w:lineRule="exact"/>
              <w:ind w:right="25" w:rightChars="12" w:firstLine="480" w:firstLineChars="200"/>
              <w:rPr>
                <w:rFonts w:ascii="宋体" w:hAnsi="宋体"/>
                <w:b w:val="0"/>
                <w:bCs/>
                <w:sz w:val="24"/>
              </w:rPr>
            </w:pPr>
            <w:r>
              <w:rPr>
                <w:rFonts w:hint="eastAsia" w:ascii="宋体" w:hAnsi="宋体"/>
                <w:b w:val="0"/>
                <w:bCs/>
                <w:sz w:val="24"/>
              </w:rPr>
              <w:t>1、甲方信用账户清算后维持担保比例低于</w:t>
            </w:r>
            <w:r>
              <w:rPr>
                <w:rFonts w:hint="eastAsia" w:ascii="宋体" w:hAnsi="宋体"/>
                <w:b w:val="0"/>
                <w:bCs/>
                <w:sz w:val="24"/>
                <w:lang w:val="en-US" w:eastAsia="zh-CN"/>
              </w:rPr>
              <w:t>追保线</w:t>
            </w:r>
            <w:r>
              <w:rPr>
                <w:rFonts w:hint="eastAsia" w:ascii="宋体" w:hAnsi="宋体"/>
                <w:b w:val="0"/>
                <w:bCs/>
                <w:sz w:val="24"/>
              </w:rPr>
              <w:t>，且未在规定时间内补足担保物。</w:t>
            </w:r>
          </w:p>
          <w:p>
            <w:pPr>
              <w:tabs>
                <w:tab w:val="left" w:pos="0"/>
                <w:tab w:val="left" w:pos="180"/>
              </w:tabs>
              <w:spacing w:line="400" w:lineRule="exact"/>
              <w:ind w:right="25" w:rightChars="12" w:firstLine="480" w:firstLineChars="200"/>
              <w:rPr>
                <w:rFonts w:ascii="宋体" w:hAnsi="宋体"/>
                <w:b w:val="0"/>
                <w:bCs/>
                <w:sz w:val="24"/>
              </w:rPr>
            </w:pPr>
            <w:r>
              <w:rPr>
                <w:rFonts w:ascii="宋体" w:hAnsi="宋体"/>
                <w:b w:val="0"/>
                <w:bCs/>
                <w:sz w:val="24"/>
              </w:rPr>
              <w:t>2</w:t>
            </w:r>
            <w:r>
              <w:rPr>
                <w:rFonts w:hint="eastAsia" w:ascii="宋体" w:hAnsi="宋体"/>
                <w:b w:val="0"/>
                <w:bCs/>
                <w:sz w:val="24"/>
              </w:rPr>
              <w:t>、甲方信用账户任一日清算后维持担保比例低于紧急平仓线，乙方有权</w:t>
            </w:r>
            <w:r>
              <w:rPr>
                <w:rFonts w:hint="default" w:ascii="宋体" w:hAnsi="宋体"/>
                <w:b w:val="0"/>
                <w:bCs/>
                <w:sz w:val="24"/>
                <w:lang w:val="en-US"/>
              </w:rPr>
              <w:t>随时</w:t>
            </w:r>
            <w:r>
              <w:rPr>
                <w:rFonts w:hint="eastAsia" w:ascii="宋体" w:hAnsi="宋体"/>
                <w:b w:val="0"/>
                <w:bCs/>
                <w:sz w:val="24"/>
              </w:rPr>
              <w:t>平仓。</w:t>
            </w:r>
          </w:p>
          <w:p>
            <w:pPr>
              <w:tabs>
                <w:tab w:val="left" w:pos="0"/>
                <w:tab w:val="left" w:pos="180"/>
              </w:tabs>
              <w:spacing w:line="400" w:lineRule="exact"/>
              <w:ind w:right="25" w:rightChars="12" w:firstLine="480" w:firstLineChars="200"/>
              <w:rPr>
                <w:rFonts w:ascii="宋体" w:hAnsi="宋体"/>
                <w:b w:val="0"/>
                <w:bCs/>
                <w:sz w:val="24"/>
              </w:rPr>
            </w:pPr>
            <w:r>
              <w:rPr>
                <w:rFonts w:hint="eastAsia" w:ascii="宋体" w:hAnsi="宋体"/>
                <w:b w:val="0"/>
                <w:bCs/>
                <w:sz w:val="24"/>
              </w:rPr>
              <w:t>3、甲方在单笔融资融券债务到期的最后一个交易日，仍未足额了结该笔债务。</w:t>
            </w:r>
          </w:p>
          <w:p>
            <w:pPr>
              <w:tabs>
                <w:tab w:val="left" w:pos="0"/>
                <w:tab w:val="left" w:pos="180"/>
              </w:tabs>
              <w:spacing w:line="400" w:lineRule="exact"/>
              <w:ind w:right="25" w:rightChars="12" w:firstLine="480" w:firstLineChars="200"/>
              <w:rPr>
                <w:rFonts w:ascii="宋体" w:hAnsi="宋体"/>
                <w:b w:val="0"/>
                <w:bCs/>
                <w:sz w:val="24"/>
              </w:rPr>
            </w:pPr>
            <w:r>
              <w:rPr>
                <w:rFonts w:hint="eastAsia" w:ascii="宋体" w:hAnsi="宋体"/>
                <w:b w:val="0"/>
                <w:bCs/>
                <w:sz w:val="24"/>
              </w:rPr>
              <w:t>4、甲方融券标的发生要约收购、吸收合并以及转板（转板主要涉及北京证券交易所证券）等情形的，甲方未在交易所公告的五个交易日（含公告日）内足额归还证券的。</w:t>
            </w:r>
          </w:p>
          <w:p>
            <w:pPr>
              <w:tabs>
                <w:tab w:val="left" w:pos="0"/>
                <w:tab w:val="left" w:pos="180"/>
              </w:tabs>
              <w:spacing w:line="400" w:lineRule="exact"/>
              <w:ind w:right="25" w:rightChars="12" w:firstLine="480" w:firstLineChars="200"/>
              <w:rPr>
                <w:rFonts w:ascii="宋体" w:hAnsi="宋体"/>
                <w:b w:val="0"/>
                <w:bCs/>
                <w:sz w:val="24"/>
              </w:rPr>
            </w:pPr>
            <w:r>
              <w:rPr>
                <w:rFonts w:hint="eastAsia" w:ascii="宋体" w:hAnsi="宋体"/>
                <w:b w:val="0"/>
                <w:bCs/>
                <w:sz w:val="24"/>
              </w:rPr>
              <w:t>5、甲方出现违反声明与保证内容或违反本协议其他规定。</w:t>
            </w:r>
          </w:p>
          <w:p>
            <w:pPr>
              <w:tabs>
                <w:tab w:val="left" w:pos="0"/>
                <w:tab w:val="left" w:pos="180"/>
              </w:tabs>
              <w:spacing w:line="400" w:lineRule="exact"/>
              <w:ind w:right="25" w:rightChars="12" w:firstLine="480" w:firstLineChars="200"/>
              <w:rPr>
                <w:rFonts w:ascii="宋体" w:hAnsi="宋体"/>
                <w:b w:val="0"/>
                <w:bCs/>
                <w:sz w:val="24"/>
              </w:rPr>
            </w:pPr>
            <w:r>
              <w:rPr>
                <w:rFonts w:hint="eastAsia" w:ascii="宋体" w:hAnsi="宋体"/>
                <w:b w:val="0"/>
                <w:bCs/>
                <w:sz w:val="24"/>
              </w:rPr>
              <w:t>6、在出现本合同终止或解除的情形时，甲方未及时了结所负的融资融券债务。</w:t>
            </w:r>
          </w:p>
          <w:p>
            <w:pPr>
              <w:tabs>
                <w:tab w:val="left" w:pos="0"/>
                <w:tab w:val="left" w:pos="180"/>
              </w:tabs>
              <w:spacing w:line="400" w:lineRule="exact"/>
              <w:ind w:right="25" w:rightChars="12" w:firstLine="480" w:firstLineChars="200"/>
              <w:rPr>
                <w:rFonts w:ascii="宋体" w:hAnsi="宋体"/>
                <w:b w:val="0"/>
                <w:bCs/>
                <w:sz w:val="24"/>
              </w:rPr>
            </w:pPr>
            <w:r>
              <w:rPr>
                <w:rFonts w:hint="eastAsia" w:ascii="宋体" w:hAnsi="宋体"/>
                <w:b w:val="0"/>
                <w:bCs/>
                <w:sz w:val="24"/>
              </w:rPr>
              <w:t>7、国家有权机关依法对甲方信用账户记载的权益采取保全或强制执行措施时，甲方尚有对乙方的未清偿债务。</w:t>
            </w:r>
          </w:p>
          <w:p>
            <w:pPr>
              <w:tabs>
                <w:tab w:val="left" w:pos="0"/>
                <w:tab w:val="left" w:pos="180"/>
              </w:tabs>
              <w:spacing w:line="400" w:lineRule="exact"/>
              <w:ind w:right="25" w:rightChars="12" w:firstLine="480" w:firstLineChars="200"/>
              <w:rPr>
                <w:rFonts w:ascii="宋体" w:hAnsi="宋体"/>
                <w:b w:val="0"/>
                <w:bCs/>
                <w:sz w:val="24"/>
              </w:rPr>
            </w:pPr>
            <w:r>
              <w:rPr>
                <w:rFonts w:hint="eastAsia" w:ascii="宋体" w:hAnsi="宋体"/>
                <w:b w:val="0"/>
                <w:bCs/>
                <w:sz w:val="24"/>
              </w:rPr>
              <w:t>8、甲方信用账户内持仓集中度超过50%的证券存在重大负面消息（包括但不限于上市公司存在退市风险，上市公司由于重大违法违规被立案调查，上市公司债券发生违约、上市公司股票被交易所实施各类风险警示等）或连续两个交易日累计跌幅达到15%以上、单个交易日累计跌幅达到15%以上，且经乙方通过合同约定送达方式进行两次风险提示后，甲方仍未按照乙方要求采取有效措施降低账户风险。</w:t>
            </w:r>
          </w:p>
          <w:p>
            <w:pPr>
              <w:tabs>
                <w:tab w:val="left" w:pos="0"/>
                <w:tab w:val="left" w:pos="180"/>
              </w:tabs>
              <w:spacing w:line="400" w:lineRule="exact"/>
              <w:ind w:right="25" w:rightChars="12" w:firstLine="480" w:firstLineChars="200"/>
              <w:rPr>
                <w:rFonts w:hint="eastAsia" w:ascii="宋体" w:hAnsi="宋体"/>
                <w:b w:val="0"/>
                <w:bCs/>
                <w:sz w:val="24"/>
              </w:rPr>
            </w:pPr>
            <w:r>
              <w:rPr>
                <w:rFonts w:hint="eastAsia" w:ascii="宋体" w:hAnsi="宋体"/>
                <w:b w:val="0"/>
                <w:bCs/>
                <w:sz w:val="24"/>
              </w:rPr>
              <w:t>9、甲方融资融券合约存续期间，经乙方查询并核实甲方在其他金融机构发生实质违约情形的。</w:t>
            </w:r>
          </w:p>
          <w:p>
            <w:pPr>
              <w:tabs>
                <w:tab w:val="left" w:pos="0"/>
                <w:tab w:val="left" w:pos="180"/>
              </w:tabs>
              <w:spacing w:line="400" w:lineRule="exact"/>
              <w:ind w:right="25" w:rightChars="12" w:firstLine="480" w:firstLineChars="200"/>
              <w:rPr>
                <w:rFonts w:hint="eastAsia" w:ascii="宋体" w:hAnsi="宋体" w:eastAsia="宋体"/>
                <w:b w:val="0"/>
                <w:bCs/>
                <w:sz w:val="24"/>
                <w:lang w:val="en-US" w:eastAsia="zh-CN"/>
              </w:rPr>
            </w:pPr>
            <w:r>
              <w:rPr>
                <w:rFonts w:hint="eastAsia" w:ascii="宋体" w:hAnsi="宋体"/>
                <w:b w:val="0"/>
                <w:bCs/>
                <w:sz w:val="24"/>
                <w:lang w:val="en-US" w:eastAsia="zh-CN"/>
              </w:rPr>
              <w:t>10、甲方信用证券账户内的证券存在强制退市风险情形的，自该证券对应的上市公司首次发布可能被终止上市的风险提示公告起，该证券的融资融券合约未在公告之日起（不含）5个交易日了结的。</w:t>
            </w:r>
          </w:p>
          <w:p>
            <w:pPr>
              <w:tabs>
                <w:tab w:val="left" w:pos="0"/>
                <w:tab w:val="left" w:pos="180"/>
              </w:tabs>
              <w:spacing w:line="400" w:lineRule="exact"/>
              <w:ind w:right="25" w:rightChars="12" w:firstLine="480" w:firstLineChars="200"/>
              <w:rPr>
                <w:rFonts w:ascii="宋体" w:hAnsi="宋体"/>
                <w:b w:val="0"/>
                <w:bCs/>
                <w:sz w:val="24"/>
              </w:rPr>
            </w:pPr>
            <w:r>
              <w:rPr>
                <w:rFonts w:hint="eastAsia" w:ascii="宋体" w:hAnsi="宋体"/>
                <w:b w:val="0"/>
                <w:bCs/>
                <w:sz w:val="24"/>
                <w:lang w:val="en-US" w:eastAsia="zh-CN"/>
              </w:rPr>
              <w:t>11</w:t>
            </w:r>
            <w:r>
              <w:rPr>
                <w:rFonts w:hint="eastAsia" w:ascii="宋体" w:hAnsi="宋体"/>
                <w:b w:val="0"/>
                <w:bCs/>
                <w:sz w:val="24"/>
              </w:rPr>
              <w:t>、其他可能严重影响甲方偿债能力的情形。</w:t>
            </w:r>
          </w:p>
          <w:p>
            <w:pPr>
              <w:tabs>
                <w:tab w:val="left" w:pos="0"/>
                <w:tab w:val="left" w:pos="180"/>
              </w:tabs>
              <w:spacing w:line="400" w:lineRule="exact"/>
              <w:ind w:right="25" w:rightChars="12" w:firstLine="480" w:firstLineChars="200"/>
              <w:rPr>
                <w:rFonts w:ascii="宋体" w:hAnsi="宋体"/>
                <w:b w:val="0"/>
                <w:bCs/>
                <w:sz w:val="24"/>
              </w:rPr>
            </w:pPr>
            <w:r>
              <w:rPr>
                <w:rFonts w:hint="eastAsia" w:ascii="宋体" w:hAnsi="宋体"/>
                <w:b w:val="0"/>
                <w:bCs/>
                <w:sz w:val="24"/>
              </w:rPr>
              <w:t>（二）在执行平仓操作时，乙方有权在平仓操作完成前对甲方的信用账户进行委托限制，包括但不限于限制交易、限制甲方行使信用账户内的证券权益等。</w:t>
            </w:r>
          </w:p>
          <w:p>
            <w:pPr>
              <w:tabs>
                <w:tab w:val="left" w:pos="0"/>
                <w:tab w:val="left" w:pos="180"/>
              </w:tabs>
              <w:spacing w:line="400" w:lineRule="exact"/>
              <w:ind w:right="25" w:rightChars="12" w:firstLine="480" w:firstLineChars="200"/>
              <w:rPr>
                <w:rFonts w:ascii="宋体" w:hAnsi="宋体"/>
                <w:b w:val="0"/>
                <w:bCs/>
                <w:sz w:val="24"/>
              </w:rPr>
            </w:pPr>
            <w:r>
              <w:rPr>
                <w:rFonts w:hint="eastAsia" w:ascii="宋体" w:hAnsi="宋体"/>
                <w:b w:val="0"/>
                <w:bCs/>
                <w:sz w:val="24"/>
              </w:rPr>
              <w:t>（三）出现上述强制平仓情形之一时，乙方有权采取包括但不限于以下方式保护、实现债权：</w:t>
            </w:r>
          </w:p>
          <w:p>
            <w:pPr>
              <w:tabs>
                <w:tab w:val="left" w:pos="0"/>
                <w:tab w:val="left" w:pos="180"/>
              </w:tabs>
              <w:spacing w:line="400" w:lineRule="exact"/>
              <w:ind w:right="25" w:rightChars="12" w:firstLine="480"/>
              <w:rPr>
                <w:rFonts w:ascii="宋体" w:hAnsi="宋体"/>
                <w:b w:val="0"/>
                <w:bCs/>
                <w:sz w:val="24"/>
              </w:rPr>
            </w:pPr>
            <w:r>
              <w:rPr>
                <w:rFonts w:hint="eastAsia" w:ascii="宋体" w:hAnsi="宋体"/>
                <w:b w:val="0"/>
                <w:bCs/>
                <w:sz w:val="24"/>
              </w:rPr>
              <w:t>1、使用甲方信用账户内的资金直接偿还融资负债；</w:t>
            </w:r>
          </w:p>
          <w:p>
            <w:pPr>
              <w:ind w:firstLine="480"/>
              <w:rPr>
                <w:rFonts w:ascii="宋体" w:hAnsi="宋体"/>
                <w:b w:val="0"/>
                <w:bCs/>
                <w:sz w:val="24"/>
              </w:rPr>
            </w:pPr>
            <w:r>
              <w:rPr>
                <w:rFonts w:ascii="宋体" w:hAnsi="宋体"/>
                <w:b w:val="0"/>
                <w:bCs/>
                <w:sz w:val="24"/>
              </w:rPr>
              <w:t>2</w:t>
            </w:r>
            <w:r>
              <w:rPr>
                <w:rFonts w:hint="eastAsia" w:ascii="宋体" w:hAnsi="宋体"/>
                <w:b w:val="0"/>
                <w:bCs/>
                <w:sz w:val="24"/>
              </w:rPr>
              <w:t>、使用甲方信用账户内的证券直接偿还融券负债；</w:t>
            </w:r>
          </w:p>
          <w:p>
            <w:pPr>
              <w:ind w:firstLine="480"/>
              <w:rPr>
                <w:rFonts w:ascii="宋体" w:hAnsi="宋体"/>
                <w:b w:val="0"/>
                <w:bCs/>
                <w:sz w:val="24"/>
              </w:rPr>
            </w:pPr>
            <w:r>
              <w:rPr>
                <w:rFonts w:hint="eastAsia" w:ascii="宋体" w:hAnsi="宋体"/>
                <w:b w:val="0"/>
                <w:bCs/>
                <w:sz w:val="24"/>
              </w:rPr>
              <w:t>3、卖出甲方信用账户内的可交易证券偿还融资负债；</w:t>
            </w:r>
          </w:p>
          <w:p>
            <w:pPr>
              <w:ind w:firstLine="480"/>
              <w:rPr>
                <w:rFonts w:ascii="宋体" w:hAnsi="宋体"/>
                <w:b w:val="0"/>
                <w:bCs/>
                <w:sz w:val="24"/>
              </w:rPr>
            </w:pPr>
            <w:r>
              <w:rPr>
                <w:rFonts w:hint="eastAsia" w:ascii="宋体" w:hAnsi="宋体"/>
                <w:b w:val="0"/>
                <w:bCs/>
                <w:sz w:val="24"/>
              </w:rPr>
              <w:t>4、使用甲方信用账户内的资金或卖出账户内可交易证券所得资金买入证券偿还融券负债；</w:t>
            </w:r>
          </w:p>
          <w:p>
            <w:pPr>
              <w:ind w:firstLine="480"/>
              <w:rPr>
                <w:rFonts w:hint="eastAsia" w:ascii="宋体" w:hAnsi="宋体"/>
                <w:b w:val="0"/>
                <w:bCs/>
                <w:sz w:val="24"/>
              </w:rPr>
            </w:pPr>
            <w:r>
              <w:rPr>
                <w:rFonts w:ascii="宋体" w:hAnsi="宋体"/>
                <w:b w:val="0"/>
                <w:bCs/>
                <w:sz w:val="24"/>
              </w:rPr>
              <w:t>5</w:t>
            </w:r>
            <w:r>
              <w:rPr>
                <w:rFonts w:hint="eastAsia" w:ascii="宋体" w:hAnsi="宋体"/>
                <w:b w:val="0"/>
                <w:bCs/>
                <w:sz w:val="24"/>
              </w:rPr>
              <w:t>、申报放弃或执行信用账户内的证券权益等。</w:t>
            </w:r>
          </w:p>
          <w:p>
            <w:pPr>
              <w:tabs>
                <w:tab w:val="left" w:pos="0"/>
                <w:tab w:val="left" w:pos="180"/>
              </w:tabs>
              <w:spacing w:line="400" w:lineRule="exact"/>
              <w:ind w:right="25" w:rightChars="12" w:firstLine="480" w:firstLineChars="200"/>
              <w:rPr>
                <w:rFonts w:ascii="宋体" w:hAnsi="宋体"/>
                <w:b/>
                <w:bCs w:val="0"/>
                <w:sz w:val="24"/>
              </w:rPr>
            </w:pPr>
            <w:r>
              <w:rPr>
                <w:rFonts w:hint="eastAsia" w:ascii="宋体" w:hAnsi="宋体"/>
                <w:b/>
                <w:bCs w:val="0"/>
                <w:sz w:val="24"/>
                <w:lang w:val="en-US" w:eastAsia="zh-CN"/>
              </w:rPr>
              <w:t>6、</w:t>
            </w:r>
            <w:r>
              <w:rPr>
                <w:rFonts w:hint="eastAsia" w:ascii="宋体" w:hAnsi="宋体"/>
                <w:b/>
                <w:bCs w:val="0"/>
                <w:sz w:val="24"/>
              </w:rPr>
              <w:t>对</w:t>
            </w:r>
            <w:bookmarkStart w:id="0" w:name="OLE_LINK4"/>
            <w:r>
              <w:rPr>
                <w:rFonts w:hint="eastAsia" w:ascii="宋体" w:hAnsi="宋体"/>
                <w:b/>
                <w:bCs w:val="0"/>
                <w:sz w:val="24"/>
              </w:rPr>
              <w:t>甲方在乙方处开立的普通账户及其他账户资产</w:t>
            </w:r>
            <w:bookmarkEnd w:id="0"/>
            <w:r>
              <w:rPr>
                <w:rFonts w:hint="eastAsia" w:ascii="宋体" w:hAnsi="宋体"/>
                <w:b/>
                <w:bCs w:val="0"/>
                <w:sz w:val="24"/>
              </w:rPr>
              <w:t>采取冻结、限制资产转出、限制交易等限制措施，直至甲方清偿所有债务</w:t>
            </w:r>
            <w:r>
              <w:rPr>
                <w:rFonts w:hint="eastAsia" w:ascii="宋体" w:hAnsi="宋体"/>
                <w:b/>
                <w:bCs w:val="0"/>
                <w:sz w:val="24"/>
                <w:lang w:val="en-US" w:eastAsia="zh-CN"/>
              </w:rPr>
              <w:t>或者解除违约状态</w:t>
            </w:r>
            <w:r>
              <w:rPr>
                <w:rFonts w:hint="eastAsia" w:ascii="宋体" w:hAnsi="宋体"/>
                <w:b/>
                <w:bCs w:val="0"/>
                <w:sz w:val="24"/>
                <w:lang w:eastAsia="zh-CN"/>
              </w:rPr>
              <w:t>。</w:t>
            </w:r>
            <w:r>
              <w:rPr>
                <w:rFonts w:hint="eastAsia" w:ascii="宋体" w:hAnsi="宋体"/>
                <w:b/>
                <w:bCs w:val="0"/>
                <w:sz w:val="24"/>
                <w:lang w:val="en-US" w:eastAsia="zh-CN"/>
              </w:rPr>
              <w:t>若</w:t>
            </w:r>
            <w:r>
              <w:rPr>
                <w:rFonts w:hint="eastAsia" w:ascii="宋体" w:hAnsi="宋体"/>
                <w:b/>
                <w:bCs w:val="0"/>
                <w:sz w:val="24"/>
              </w:rPr>
              <w:t>甲方信用账户内的担保物被全部平仓后，仍不足以偿还甲方对乙方所负债务的</w:t>
            </w:r>
            <w:r>
              <w:rPr>
                <w:rFonts w:hint="eastAsia" w:ascii="宋体" w:hAnsi="宋体"/>
                <w:b/>
                <w:bCs w:val="0"/>
                <w:sz w:val="24"/>
                <w:lang w:eastAsia="zh-CN"/>
              </w:rPr>
              <w:t>，</w:t>
            </w:r>
            <w:r>
              <w:rPr>
                <w:rFonts w:hint="eastAsia" w:ascii="宋体" w:hAnsi="宋体"/>
                <w:b/>
                <w:bCs w:val="0"/>
                <w:sz w:val="24"/>
                <w:lang w:val="en-US" w:eastAsia="zh-CN"/>
              </w:rPr>
              <w:t>乙方有权对</w:t>
            </w:r>
            <w:r>
              <w:rPr>
                <w:rFonts w:hint="eastAsia" w:ascii="宋体" w:hAnsi="宋体"/>
                <w:b/>
                <w:bCs w:val="0"/>
                <w:sz w:val="24"/>
              </w:rPr>
              <w:t>甲方在乙方处开立的普通账户及其他账户</w:t>
            </w:r>
            <w:r>
              <w:rPr>
                <w:rFonts w:hint="eastAsia" w:ascii="宋体" w:hAnsi="宋体"/>
                <w:b/>
                <w:bCs w:val="0"/>
                <w:sz w:val="24"/>
                <w:lang w:val="en-US" w:eastAsia="zh-CN"/>
              </w:rPr>
              <w:t>内</w:t>
            </w:r>
            <w:r>
              <w:rPr>
                <w:rFonts w:hint="eastAsia" w:ascii="宋体" w:hAnsi="宋体"/>
                <w:b/>
                <w:bCs w:val="0"/>
                <w:sz w:val="24"/>
              </w:rPr>
              <w:t>资产</w:t>
            </w:r>
            <w:r>
              <w:rPr>
                <w:rFonts w:hint="eastAsia" w:ascii="宋体" w:hAnsi="宋体"/>
                <w:b/>
                <w:bCs w:val="0"/>
                <w:sz w:val="24"/>
                <w:lang w:val="en-US" w:eastAsia="zh-CN"/>
              </w:rPr>
              <w:t>进行变现及偿还</w:t>
            </w:r>
            <w:r>
              <w:rPr>
                <w:rFonts w:hint="eastAsia" w:ascii="宋体" w:hAnsi="宋体"/>
                <w:b/>
                <w:bCs w:val="0"/>
                <w:sz w:val="24"/>
              </w:rPr>
              <w:t>。</w:t>
            </w:r>
          </w:p>
          <w:p>
            <w:pPr>
              <w:ind w:firstLine="480"/>
              <w:rPr>
                <w:rFonts w:hint="eastAsia" w:ascii="宋体" w:hAnsi="宋体" w:eastAsia="宋体"/>
                <w:b w:val="0"/>
                <w:bCs/>
                <w:sz w:val="24"/>
                <w:lang w:val="en-US" w:eastAsia="zh-CN"/>
              </w:rPr>
            </w:pPr>
          </w:p>
          <w:p>
            <w:pPr>
              <w:tabs>
                <w:tab w:val="left" w:pos="0"/>
                <w:tab w:val="left" w:pos="180"/>
              </w:tabs>
              <w:spacing w:line="400" w:lineRule="exact"/>
              <w:ind w:right="25" w:rightChars="12" w:firstLine="480" w:firstLineChars="200"/>
              <w:rPr>
                <w:rFonts w:ascii="宋体" w:hAnsi="宋体"/>
                <w:b w:val="0"/>
                <w:bCs/>
                <w:sz w:val="24"/>
              </w:rPr>
            </w:pPr>
            <w:r>
              <w:rPr>
                <w:rFonts w:hint="eastAsia" w:ascii="宋体" w:hAnsi="宋体"/>
                <w:b w:val="0"/>
                <w:bCs/>
                <w:sz w:val="24"/>
              </w:rPr>
              <w:t>（四）因甲方违约导致的强制平仓，在平仓操作中产生的交易费用及造成的或有损失，由甲方承担。</w:t>
            </w:r>
          </w:p>
          <w:p>
            <w:pPr>
              <w:tabs>
                <w:tab w:val="left" w:pos="0"/>
                <w:tab w:val="left" w:pos="180"/>
              </w:tabs>
              <w:spacing w:line="400" w:lineRule="exact"/>
              <w:ind w:right="25" w:rightChars="12" w:firstLine="480" w:firstLineChars="200"/>
              <w:rPr>
                <w:rFonts w:ascii="宋体" w:hAnsi="宋体"/>
                <w:b w:val="0"/>
                <w:bCs/>
                <w:sz w:val="24"/>
              </w:rPr>
            </w:pPr>
            <w:r>
              <w:rPr>
                <w:rFonts w:hint="eastAsia" w:ascii="宋体" w:hAnsi="宋体"/>
                <w:b w:val="0"/>
                <w:bCs/>
                <w:sz w:val="24"/>
              </w:rPr>
              <w:t>（五）强制平仓是乙方基于融资融券债权及本合同约定所享有的权利，乙方有权决定是否行使该权利，乙方暂缓或放弃实施强制平仓，不意味着对融资融券所产生债权的放弃，甲方的偿债责任并不因此减免。</w:t>
            </w:r>
          </w:p>
          <w:p>
            <w:pPr>
              <w:tabs>
                <w:tab w:val="left" w:pos="0"/>
                <w:tab w:val="left" w:pos="180"/>
              </w:tabs>
              <w:spacing w:line="400" w:lineRule="exact"/>
              <w:ind w:right="25" w:rightChars="12" w:firstLine="480" w:firstLineChars="200"/>
              <w:rPr>
                <w:rFonts w:hint="eastAsia" w:ascii="宋体" w:hAnsi="宋体"/>
                <w:b w:val="0"/>
                <w:bCs/>
                <w:sz w:val="24"/>
              </w:rPr>
            </w:pPr>
            <w:r>
              <w:rPr>
                <w:rFonts w:hint="eastAsia" w:ascii="宋体" w:hAnsi="宋体"/>
                <w:b w:val="0"/>
                <w:bCs/>
                <w:sz w:val="24"/>
              </w:rPr>
              <w:t>（六）甲方信用账户内的担保物被全部平仓后，仍不足以偿还甲方对乙方所负债务的，乙方有权提前终止合同并向甲方继续追索。</w:t>
            </w:r>
          </w:p>
          <w:p>
            <w:pPr>
              <w:tabs>
                <w:tab w:val="left" w:pos="0"/>
                <w:tab w:val="left" w:pos="180"/>
              </w:tabs>
              <w:spacing w:line="400" w:lineRule="exact"/>
              <w:ind w:right="25" w:rightChars="12" w:firstLine="480" w:firstLineChars="200"/>
              <w:rPr>
                <w:rFonts w:ascii="宋体" w:hAnsi="宋体"/>
                <w:b w:val="0"/>
                <w:bCs/>
                <w:sz w:val="24"/>
              </w:rPr>
            </w:pPr>
            <w:r>
              <w:rPr>
                <w:rFonts w:hint="eastAsia" w:ascii="宋体" w:hAnsi="宋体"/>
                <w:b w:val="0"/>
                <w:bCs/>
                <w:sz w:val="24"/>
              </w:rPr>
              <w:t>（七）乙方实施强制平仓后有权根据甲方信用账户状况决定是否解除本合同。</w:t>
            </w:r>
          </w:p>
          <w:p>
            <w:pPr>
              <w:numPr>
                <w:ilvl w:val="0"/>
                <w:numId w:val="0"/>
              </w:numPr>
              <w:tabs>
                <w:tab w:val="left" w:pos="0"/>
                <w:tab w:val="left" w:pos="180"/>
              </w:tabs>
              <w:spacing w:line="400" w:lineRule="exact"/>
              <w:ind w:right="25" w:rightChars="12" w:firstLine="562" w:firstLineChars="200"/>
              <w:rPr>
                <w:rFonts w:hint="eastAsia" w:ascii="仿宋" w:hAnsi="仿宋" w:eastAsia="仿宋" w:cs="仿宋"/>
                <w:b/>
                <w:color w:val="000000" w:themeColor="text1"/>
                <w:sz w:val="28"/>
                <w:szCs w:val="28"/>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tcPr>
          <w:p>
            <w:pPr>
              <w:tabs>
                <w:tab w:val="left" w:pos="0"/>
                <w:tab w:val="left" w:pos="180"/>
                <w:tab w:val="left" w:pos="600"/>
              </w:tabs>
              <w:spacing w:line="400" w:lineRule="exact"/>
              <w:ind w:right="25" w:rightChars="12" w:firstLine="605" w:firstLineChars="252"/>
              <w:rPr>
                <w:rFonts w:ascii="宋体" w:hAnsi="宋体"/>
                <w:b/>
                <w:sz w:val="24"/>
              </w:rPr>
            </w:pPr>
            <w:r>
              <w:rPr>
                <w:rFonts w:hint="eastAsia" w:ascii="宋体" w:hAnsi="宋体"/>
                <w:b/>
                <w:sz w:val="24"/>
              </w:rPr>
              <w:t>第十二条 特殊情形处理</w:t>
            </w:r>
          </w:p>
          <w:p>
            <w:pPr>
              <w:tabs>
                <w:tab w:val="left" w:pos="720"/>
              </w:tabs>
              <w:spacing w:line="400" w:lineRule="exact"/>
              <w:ind w:firstLine="480"/>
              <w:rPr>
                <w:rFonts w:ascii="宋体" w:hAnsi="宋体" w:cs="Arial"/>
                <w:sz w:val="24"/>
              </w:rPr>
            </w:pPr>
            <w:r>
              <w:rPr>
                <w:rFonts w:hint="eastAsia" w:ascii="宋体" w:hAnsi="宋体"/>
                <w:sz w:val="24"/>
              </w:rPr>
              <w:t>（一）</w:t>
            </w:r>
            <w:r>
              <w:rPr>
                <w:rFonts w:hint="eastAsia" w:ascii="宋体" w:hAnsi="宋体" w:cs="Arial"/>
                <w:sz w:val="24"/>
              </w:rPr>
              <w:t>在融资融券交易期间，当出现交易所或乙方调整可充抵保证金证券范围和折算率、调整保证金比例与维持担保比例、调整标的证券范围等情况的：</w:t>
            </w:r>
          </w:p>
          <w:p>
            <w:pPr>
              <w:ind w:firstLine="562" w:firstLineChars="200"/>
              <w:jc w:val="both"/>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w:t>
            </w:r>
          </w:p>
          <w:p>
            <w:pPr>
              <w:spacing w:line="400" w:lineRule="exact"/>
              <w:ind w:firstLine="470" w:firstLineChars="196"/>
              <w:rPr>
                <w:rFonts w:hint="eastAsia" w:ascii="宋体" w:hAnsi="宋体"/>
                <w:sz w:val="24"/>
              </w:rPr>
            </w:pPr>
            <w:r>
              <w:rPr>
                <w:rFonts w:hint="eastAsia" w:ascii="宋体" w:hAnsi="宋体"/>
                <w:sz w:val="24"/>
              </w:rPr>
              <w:t>（九）甲方在任职上市公司董事、</w:t>
            </w:r>
            <w:r>
              <w:rPr>
                <w:rFonts w:hint="eastAsia" w:ascii="宋体" w:hAnsi="宋体"/>
                <w:b/>
                <w:bCs/>
                <w:strike/>
                <w:dstrike w:val="0"/>
                <w:sz w:val="24"/>
                <w:lang w:val="en-US" w:eastAsia="zh-CN"/>
              </w:rPr>
              <w:t>监事、</w:t>
            </w:r>
            <w:r>
              <w:rPr>
                <w:rFonts w:hint="eastAsia" w:ascii="宋体" w:hAnsi="宋体"/>
                <w:sz w:val="24"/>
              </w:rPr>
              <w:t>高级管理人员职务期间或者甲方为持有上市公司5%以上股份的股东的，甲方不得开展以该上市公司股票为标的证券的融资融券交易。</w:t>
            </w:r>
          </w:p>
          <w:p>
            <w:pPr>
              <w:ind w:firstLine="562" w:firstLineChars="200"/>
              <w:jc w:val="both"/>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w:t>
            </w:r>
          </w:p>
          <w:p>
            <w:pPr>
              <w:ind w:firstLine="562" w:firstLineChars="200"/>
              <w:jc w:val="both"/>
              <w:rPr>
                <w:rFonts w:hint="eastAsia" w:ascii="仿宋" w:hAnsi="仿宋" w:eastAsia="仿宋" w:cs="仿宋"/>
                <w:b/>
                <w:color w:val="000000" w:themeColor="text1"/>
                <w:sz w:val="28"/>
                <w:szCs w:val="28"/>
                <w14:textFill>
                  <w14:solidFill>
                    <w14:schemeClr w14:val="tx1"/>
                  </w14:solidFill>
                </w14:textFill>
              </w:rPr>
            </w:pPr>
          </w:p>
        </w:tc>
        <w:tc>
          <w:tcPr>
            <w:tcW w:w="4148" w:type="dxa"/>
          </w:tcPr>
          <w:p>
            <w:pPr>
              <w:tabs>
                <w:tab w:val="left" w:pos="0"/>
                <w:tab w:val="left" w:pos="180"/>
                <w:tab w:val="left" w:pos="600"/>
              </w:tabs>
              <w:spacing w:line="400" w:lineRule="exact"/>
              <w:ind w:right="25" w:rightChars="12" w:firstLine="605" w:firstLineChars="252"/>
              <w:rPr>
                <w:rFonts w:ascii="宋体" w:hAnsi="宋体"/>
                <w:b/>
                <w:sz w:val="24"/>
              </w:rPr>
            </w:pPr>
            <w:r>
              <w:rPr>
                <w:rFonts w:hint="eastAsia" w:ascii="宋体" w:hAnsi="宋体"/>
                <w:b/>
                <w:sz w:val="24"/>
              </w:rPr>
              <w:t>第十二条 特殊情形处理</w:t>
            </w:r>
          </w:p>
          <w:p>
            <w:pPr>
              <w:tabs>
                <w:tab w:val="left" w:pos="720"/>
              </w:tabs>
              <w:spacing w:line="400" w:lineRule="exact"/>
              <w:ind w:firstLine="480"/>
              <w:rPr>
                <w:rFonts w:ascii="宋体" w:hAnsi="宋体" w:cs="Arial"/>
                <w:sz w:val="24"/>
              </w:rPr>
            </w:pPr>
            <w:r>
              <w:rPr>
                <w:rFonts w:hint="eastAsia" w:ascii="宋体" w:hAnsi="宋体"/>
                <w:sz w:val="24"/>
              </w:rPr>
              <w:t>（一）</w:t>
            </w:r>
            <w:r>
              <w:rPr>
                <w:rFonts w:hint="eastAsia" w:ascii="宋体" w:hAnsi="宋体" w:cs="Arial"/>
                <w:sz w:val="24"/>
              </w:rPr>
              <w:t>在融资融券交易期间，当出现交易所或乙方调整可充抵保证金证券范围和折算率、调整保证金比例与维持担保比例、调整标的证券范围等情况的：</w:t>
            </w:r>
          </w:p>
          <w:p>
            <w:pPr>
              <w:ind w:firstLine="562" w:firstLineChars="200"/>
              <w:jc w:val="both"/>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w:t>
            </w:r>
          </w:p>
          <w:p>
            <w:pPr>
              <w:spacing w:line="400" w:lineRule="exact"/>
              <w:ind w:firstLine="470" w:firstLineChars="196"/>
              <w:rPr>
                <w:rFonts w:hint="eastAsia" w:ascii="宋体" w:hAnsi="宋体"/>
                <w:sz w:val="24"/>
              </w:rPr>
            </w:pPr>
            <w:r>
              <w:rPr>
                <w:rFonts w:hint="eastAsia" w:ascii="宋体" w:hAnsi="宋体"/>
                <w:sz w:val="24"/>
              </w:rPr>
              <w:t>（九）甲方在任职上市公司董事、高级管理人员职务期间或者甲方为持有上市公司5%以上股份的股东的，甲方不得开展以该上市公司股票为标的证券的融资融券交易。</w:t>
            </w:r>
          </w:p>
          <w:p>
            <w:pPr>
              <w:ind w:firstLine="562" w:firstLineChars="200"/>
              <w:jc w:val="both"/>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w:t>
            </w:r>
          </w:p>
          <w:p>
            <w:pPr>
              <w:ind w:firstLine="562" w:firstLineChars="200"/>
              <w:jc w:val="both"/>
              <w:rPr>
                <w:rFonts w:hint="eastAsia" w:ascii="仿宋" w:hAnsi="仿宋" w:eastAsia="仿宋" w:cs="仿宋"/>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tcPr>
          <w:p>
            <w:pPr>
              <w:tabs>
                <w:tab w:val="left" w:pos="0"/>
                <w:tab w:val="left" w:pos="180"/>
              </w:tabs>
              <w:spacing w:line="400" w:lineRule="exact"/>
              <w:ind w:right="25" w:rightChars="12" w:firstLine="480" w:firstLineChars="200"/>
              <w:rPr>
                <w:rFonts w:ascii="宋体" w:hAnsi="宋体"/>
                <w:b/>
                <w:sz w:val="24"/>
              </w:rPr>
            </w:pPr>
            <w:r>
              <w:rPr>
                <w:rFonts w:hint="eastAsia" w:ascii="宋体" w:hAnsi="宋体"/>
                <w:b/>
                <w:sz w:val="24"/>
              </w:rPr>
              <w:t>第十九条 合同终止</w:t>
            </w:r>
          </w:p>
          <w:p>
            <w:pPr>
              <w:tabs>
                <w:tab w:val="left" w:pos="0"/>
                <w:tab w:val="left" w:pos="180"/>
              </w:tabs>
              <w:spacing w:line="400" w:lineRule="exact"/>
              <w:ind w:right="25" w:rightChars="12" w:firstLine="480" w:firstLineChars="200"/>
              <w:rPr>
                <w:rFonts w:ascii="宋体" w:hAnsi="宋体"/>
                <w:sz w:val="24"/>
              </w:rPr>
            </w:pPr>
            <w:r>
              <w:rPr>
                <w:rFonts w:hint="eastAsia" w:ascii="宋体" w:hAnsi="宋体"/>
                <w:sz w:val="24"/>
              </w:rPr>
              <w:t xml:space="preserve">（一）发生下列情形时，本合同终止： </w:t>
            </w:r>
          </w:p>
          <w:p>
            <w:pPr>
              <w:tabs>
                <w:tab w:val="left" w:pos="0"/>
                <w:tab w:val="left" w:pos="180"/>
              </w:tabs>
              <w:spacing w:line="400" w:lineRule="exact"/>
              <w:ind w:right="25" w:rightChars="12" w:firstLine="480" w:firstLineChars="200"/>
              <w:rPr>
                <w:rFonts w:ascii="宋体" w:hAnsi="宋体"/>
                <w:sz w:val="24"/>
              </w:rPr>
            </w:pPr>
            <w:r>
              <w:rPr>
                <w:rFonts w:hint="eastAsia" w:ascii="宋体" w:hAnsi="宋体"/>
                <w:sz w:val="24"/>
              </w:rPr>
              <w:t xml:space="preserve">1、合同期满且不再延续； </w:t>
            </w:r>
          </w:p>
          <w:p>
            <w:pPr>
              <w:tabs>
                <w:tab w:val="left" w:pos="0"/>
                <w:tab w:val="left" w:pos="180"/>
              </w:tabs>
              <w:spacing w:line="400" w:lineRule="exact"/>
              <w:ind w:right="25" w:rightChars="12" w:firstLine="480" w:firstLineChars="200"/>
              <w:rPr>
                <w:rFonts w:ascii="宋体" w:hAnsi="宋体"/>
                <w:sz w:val="24"/>
              </w:rPr>
            </w:pPr>
            <w:r>
              <w:rPr>
                <w:rFonts w:hint="eastAsia" w:ascii="宋体" w:hAnsi="宋体"/>
                <w:sz w:val="24"/>
              </w:rPr>
              <w:t xml:space="preserve">2、甲方了结全部融资融券交易、清偿完所有融资融券债务，双方协商解除合同； </w:t>
            </w:r>
          </w:p>
          <w:p>
            <w:pPr>
              <w:tabs>
                <w:tab w:val="left" w:pos="0"/>
                <w:tab w:val="left" w:pos="180"/>
              </w:tabs>
              <w:spacing w:line="400" w:lineRule="exact"/>
              <w:ind w:right="25" w:rightChars="12" w:firstLine="480" w:firstLineChars="200"/>
              <w:rPr>
                <w:rFonts w:ascii="宋体" w:hAnsi="宋体"/>
                <w:sz w:val="24"/>
              </w:rPr>
            </w:pPr>
            <w:r>
              <w:rPr>
                <w:rFonts w:hint="eastAsia" w:ascii="宋体" w:hAnsi="宋体"/>
                <w:sz w:val="24"/>
              </w:rPr>
              <w:t xml:space="preserve">3、发生重大情势变更、不可抗力致使合同无法履行或者合同目的不能实现； </w:t>
            </w:r>
          </w:p>
          <w:p>
            <w:pPr>
              <w:tabs>
                <w:tab w:val="left" w:pos="0"/>
                <w:tab w:val="left" w:pos="180"/>
              </w:tabs>
              <w:spacing w:line="400" w:lineRule="exact"/>
              <w:ind w:right="25" w:rightChars="12" w:firstLine="480" w:firstLineChars="200"/>
              <w:rPr>
                <w:rFonts w:ascii="宋体" w:hAnsi="宋体"/>
                <w:sz w:val="24"/>
              </w:rPr>
            </w:pPr>
            <w:r>
              <w:rPr>
                <w:rFonts w:hint="eastAsia" w:ascii="宋体" w:hAnsi="宋体"/>
                <w:sz w:val="24"/>
              </w:rPr>
              <w:t xml:space="preserve">4、一方严重违约，另一方有权通知对方解除合同； </w:t>
            </w:r>
          </w:p>
          <w:p>
            <w:pPr>
              <w:tabs>
                <w:tab w:val="left" w:pos="0"/>
                <w:tab w:val="left" w:pos="180"/>
              </w:tabs>
              <w:spacing w:line="400" w:lineRule="exact"/>
              <w:ind w:right="25" w:rightChars="12" w:firstLine="480" w:firstLineChars="200"/>
              <w:rPr>
                <w:rFonts w:ascii="宋体" w:hAnsi="宋体"/>
                <w:sz w:val="24"/>
                <w:highlight w:val="none"/>
              </w:rPr>
            </w:pPr>
            <w:r>
              <w:rPr>
                <w:rFonts w:hint="eastAsia" w:ascii="宋体" w:hAnsi="宋体"/>
                <w:sz w:val="24"/>
                <w:highlight w:val="none"/>
              </w:rPr>
              <w:t xml:space="preserve">5、甲方死亡或丧失民事行为能力； </w:t>
            </w:r>
          </w:p>
          <w:p>
            <w:pPr>
              <w:tabs>
                <w:tab w:val="left" w:pos="0"/>
                <w:tab w:val="left" w:pos="180"/>
              </w:tabs>
              <w:spacing w:line="400" w:lineRule="exact"/>
              <w:ind w:right="25" w:rightChars="12" w:firstLine="480" w:firstLineChars="200"/>
              <w:rPr>
                <w:rFonts w:ascii="宋体" w:hAnsi="宋体"/>
                <w:sz w:val="24"/>
              </w:rPr>
            </w:pPr>
            <w:r>
              <w:rPr>
                <w:rFonts w:hint="eastAsia" w:ascii="宋体" w:hAnsi="宋体"/>
                <w:sz w:val="24"/>
              </w:rPr>
              <w:t xml:space="preserve">6、甲方被人民法院宣告进入破产程序或解散； </w:t>
            </w:r>
          </w:p>
          <w:p>
            <w:pPr>
              <w:tabs>
                <w:tab w:val="left" w:pos="0"/>
                <w:tab w:val="left" w:pos="180"/>
              </w:tabs>
              <w:spacing w:line="400" w:lineRule="exact"/>
              <w:ind w:right="25" w:rightChars="12" w:firstLine="480" w:firstLineChars="200"/>
              <w:rPr>
                <w:rFonts w:ascii="宋体" w:hAnsi="宋体"/>
                <w:sz w:val="24"/>
              </w:rPr>
            </w:pPr>
            <w:r>
              <w:rPr>
                <w:rFonts w:hint="eastAsia" w:ascii="宋体" w:hAnsi="宋体"/>
                <w:sz w:val="24"/>
              </w:rPr>
              <w:t xml:space="preserve">7、乙方被证券监管机构取消业务资格、停业整顿、责令关闭、撤销； </w:t>
            </w:r>
          </w:p>
          <w:p>
            <w:pPr>
              <w:tabs>
                <w:tab w:val="left" w:pos="0"/>
                <w:tab w:val="left" w:pos="180"/>
              </w:tabs>
              <w:spacing w:line="400" w:lineRule="exact"/>
              <w:ind w:right="25" w:rightChars="12" w:firstLine="480" w:firstLineChars="200"/>
              <w:rPr>
                <w:rFonts w:ascii="宋体" w:hAnsi="宋体"/>
                <w:sz w:val="24"/>
              </w:rPr>
            </w:pPr>
            <w:r>
              <w:rPr>
                <w:rFonts w:hint="eastAsia" w:ascii="宋体" w:hAnsi="宋体"/>
                <w:sz w:val="24"/>
              </w:rPr>
              <w:t xml:space="preserve">8、乙方被人民法院宣告进入破产程序或解散的； </w:t>
            </w:r>
          </w:p>
          <w:p>
            <w:pPr>
              <w:tabs>
                <w:tab w:val="left" w:pos="0"/>
                <w:tab w:val="left" w:pos="180"/>
              </w:tabs>
              <w:spacing w:line="400" w:lineRule="exact"/>
              <w:ind w:right="25" w:rightChars="12" w:firstLine="480" w:firstLineChars="200"/>
              <w:rPr>
                <w:rFonts w:ascii="宋体" w:hAnsi="宋体"/>
                <w:sz w:val="24"/>
              </w:rPr>
            </w:pPr>
            <w:r>
              <w:rPr>
                <w:rFonts w:hint="eastAsia" w:ascii="宋体" w:hAnsi="宋体"/>
                <w:sz w:val="24"/>
              </w:rPr>
              <w:t xml:space="preserve">9、融资融券业务整体停止的； </w:t>
            </w:r>
          </w:p>
          <w:p>
            <w:pPr>
              <w:tabs>
                <w:tab w:val="left" w:pos="0"/>
                <w:tab w:val="left" w:pos="180"/>
              </w:tabs>
              <w:spacing w:line="400" w:lineRule="exact"/>
              <w:ind w:right="25" w:rightChars="12" w:firstLine="480" w:firstLineChars="200"/>
              <w:rPr>
                <w:rFonts w:ascii="宋体" w:hAnsi="宋体"/>
                <w:sz w:val="24"/>
              </w:rPr>
            </w:pPr>
            <w:r>
              <w:rPr>
                <w:rFonts w:hint="eastAsia" w:ascii="宋体" w:hAnsi="宋体"/>
                <w:sz w:val="24"/>
              </w:rPr>
              <w:t>10、甲方按本合同第十八条提出异议，乙方未接受异议意见的；</w:t>
            </w:r>
          </w:p>
          <w:p>
            <w:pPr>
              <w:tabs>
                <w:tab w:val="left" w:pos="0"/>
                <w:tab w:val="left" w:pos="180"/>
              </w:tabs>
              <w:spacing w:line="400" w:lineRule="exact"/>
              <w:ind w:right="25" w:rightChars="12" w:firstLine="480" w:firstLineChars="200"/>
              <w:rPr>
                <w:rFonts w:ascii="宋体" w:hAnsi="宋体"/>
                <w:sz w:val="24"/>
              </w:rPr>
            </w:pPr>
            <w:r>
              <w:rPr>
                <w:rFonts w:hint="eastAsia" w:ascii="宋体" w:hAnsi="宋体"/>
                <w:sz w:val="24"/>
              </w:rPr>
              <w:t xml:space="preserve">11、其他法定或者约定的合同终止情形。 </w:t>
            </w:r>
          </w:p>
          <w:p>
            <w:pPr>
              <w:tabs>
                <w:tab w:val="left" w:pos="0"/>
                <w:tab w:val="left" w:pos="180"/>
              </w:tabs>
              <w:spacing w:line="400" w:lineRule="exact"/>
              <w:ind w:right="25" w:rightChars="12" w:firstLine="480" w:firstLineChars="200"/>
              <w:rPr>
                <w:rFonts w:ascii="宋体" w:hAnsi="宋体"/>
                <w:sz w:val="24"/>
              </w:rPr>
            </w:pPr>
            <w:r>
              <w:rPr>
                <w:rFonts w:hint="eastAsia" w:ascii="宋体" w:hAnsi="宋体"/>
                <w:sz w:val="24"/>
              </w:rPr>
              <w:t xml:space="preserve">（二）合同终止情形发生后，甲方应立即了结融资融券交易和清偿债务，不得发生新的融资融券交易；乙方有权拒绝甲方除了结融资融券交易和清偿债务外的其他交易指令。 </w:t>
            </w:r>
          </w:p>
          <w:p>
            <w:pPr>
              <w:tabs>
                <w:tab w:val="left" w:pos="0"/>
                <w:tab w:val="left" w:pos="180"/>
              </w:tabs>
              <w:spacing w:line="400" w:lineRule="exact"/>
              <w:ind w:right="25" w:rightChars="12" w:firstLine="480" w:firstLineChars="200"/>
              <w:rPr>
                <w:rFonts w:ascii="宋体" w:hAnsi="宋体"/>
                <w:sz w:val="24"/>
              </w:rPr>
            </w:pPr>
            <w:r>
              <w:rPr>
                <w:rFonts w:hint="eastAsia" w:ascii="宋体" w:hAnsi="宋体"/>
                <w:sz w:val="24"/>
              </w:rPr>
              <w:t>（三）本合同的终止不影响对尚未了结的交易及甲方尚未清偿的债务的处理，本合同相关内容对双方继续具有法律约束力。</w:t>
            </w:r>
          </w:p>
          <w:p>
            <w:pPr>
              <w:numPr>
                <w:ilvl w:val="0"/>
                <w:numId w:val="0"/>
              </w:numPr>
              <w:ind w:firstLine="481"/>
              <w:jc w:val="both"/>
              <w:rPr>
                <w:rFonts w:hint="eastAsia" w:ascii="仿宋" w:hAnsi="仿宋" w:eastAsia="仿宋" w:cs="仿宋"/>
                <w:sz w:val="28"/>
                <w:szCs w:val="28"/>
                <w:lang w:val="en-US" w:eastAsia="zh-CN"/>
              </w:rPr>
            </w:pPr>
            <w:r>
              <w:rPr>
                <w:rFonts w:hint="eastAsia" w:ascii="宋体" w:hAnsi="宋体"/>
                <w:sz w:val="24"/>
              </w:rPr>
              <w:t>（四）合同终止情形发生后，如甲方因为死亡或丧失民事行为能力无法自行了结负债的，由乙方根据相关死亡证明或丧失民事行为能力的证明文件了结负债。</w:t>
            </w:r>
          </w:p>
        </w:tc>
        <w:tc>
          <w:tcPr>
            <w:tcW w:w="4148" w:type="dxa"/>
          </w:tcPr>
          <w:p>
            <w:pPr>
              <w:tabs>
                <w:tab w:val="left" w:pos="0"/>
                <w:tab w:val="left" w:pos="180"/>
              </w:tabs>
              <w:spacing w:line="400" w:lineRule="exact"/>
              <w:ind w:right="25" w:rightChars="12" w:firstLine="480" w:firstLineChars="200"/>
              <w:rPr>
                <w:rFonts w:ascii="宋体" w:hAnsi="宋体"/>
                <w:b/>
                <w:sz w:val="24"/>
              </w:rPr>
            </w:pPr>
            <w:r>
              <w:rPr>
                <w:rFonts w:hint="eastAsia" w:ascii="宋体" w:hAnsi="宋体"/>
                <w:b/>
                <w:sz w:val="24"/>
              </w:rPr>
              <w:t>第十九条 合同终止</w:t>
            </w:r>
          </w:p>
          <w:p>
            <w:pPr>
              <w:tabs>
                <w:tab w:val="left" w:pos="0"/>
                <w:tab w:val="left" w:pos="180"/>
              </w:tabs>
              <w:spacing w:line="400" w:lineRule="exact"/>
              <w:ind w:right="25" w:rightChars="12" w:firstLine="480" w:firstLineChars="200"/>
              <w:rPr>
                <w:rFonts w:ascii="宋体" w:hAnsi="宋体"/>
                <w:sz w:val="24"/>
              </w:rPr>
            </w:pPr>
            <w:r>
              <w:rPr>
                <w:rFonts w:hint="eastAsia" w:ascii="宋体" w:hAnsi="宋体"/>
                <w:sz w:val="24"/>
              </w:rPr>
              <w:t xml:space="preserve">（一）发生下列情形时，本合同终止： </w:t>
            </w:r>
          </w:p>
          <w:p>
            <w:pPr>
              <w:tabs>
                <w:tab w:val="left" w:pos="0"/>
                <w:tab w:val="left" w:pos="180"/>
              </w:tabs>
              <w:spacing w:line="400" w:lineRule="exact"/>
              <w:ind w:right="25" w:rightChars="12" w:firstLine="480" w:firstLineChars="200"/>
              <w:rPr>
                <w:rFonts w:ascii="宋体" w:hAnsi="宋体"/>
                <w:sz w:val="24"/>
              </w:rPr>
            </w:pPr>
            <w:r>
              <w:rPr>
                <w:rFonts w:hint="eastAsia" w:ascii="宋体" w:hAnsi="宋体"/>
                <w:sz w:val="24"/>
              </w:rPr>
              <w:t xml:space="preserve">1、合同期满且不再延续； </w:t>
            </w:r>
          </w:p>
          <w:p>
            <w:pPr>
              <w:tabs>
                <w:tab w:val="left" w:pos="0"/>
                <w:tab w:val="left" w:pos="180"/>
              </w:tabs>
              <w:spacing w:line="400" w:lineRule="exact"/>
              <w:ind w:right="25" w:rightChars="12" w:firstLine="480" w:firstLineChars="200"/>
              <w:rPr>
                <w:rFonts w:ascii="宋体" w:hAnsi="宋体"/>
                <w:sz w:val="24"/>
              </w:rPr>
            </w:pPr>
            <w:r>
              <w:rPr>
                <w:rFonts w:hint="eastAsia" w:ascii="宋体" w:hAnsi="宋体"/>
                <w:sz w:val="24"/>
              </w:rPr>
              <w:t xml:space="preserve">2、甲方了结全部融资融券交易、清偿完所有融资融券债务，双方协商解除合同； </w:t>
            </w:r>
          </w:p>
          <w:p>
            <w:pPr>
              <w:tabs>
                <w:tab w:val="left" w:pos="0"/>
                <w:tab w:val="left" w:pos="180"/>
              </w:tabs>
              <w:spacing w:line="400" w:lineRule="exact"/>
              <w:ind w:right="25" w:rightChars="12" w:firstLine="480" w:firstLineChars="200"/>
              <w:rPr>
                <w:rFonts w:ascii="宋体" w:hAnsi="宋体"/>
                <w:sz w:val="24"/>
              </w:rPr>
            </w:pPr>
            <w:r>
              <w:rPr>
                <w:rFonts w:hint="eastAsia" w:ascii="宋体" w:hAnsi="宋体"/>
                <w:sz w:val="24"/>
              </w:rPr>
              <w:t xml:space="preserve">3、发生重大情势变更、不可抗力致使合同无法履行或者合同目的不能实现； </w:t>
            </w:r>
          </w:p>
          <w:p>
            <w:pPr>
              <w:tabs>
                <w:tab w:val="left" w:pos="0"/>
                <w:tab w:val="left" w:pos="180"/>
              </w:tabs>
              <w:spacing w:line="400" w:lineRule="exact"/>
              <w:ind w:right="25" w:rightChars="12" w:firstLine="480" w:firstLineChars="200"/>
              <w:rPr>
                <w:rFonts w:ascii="宋体" w:hAnsi="宋体"/>
                <w:sz w:val="24"/>
              </w:rPr>
            </w:pPr>
            <w:r>
              <w:rPr>
                <w:rFonts w:hint="eastAsia" w:ascii="宋体" w:hAnsi="宋体"/>
                <w:sz w:val="24"/>
              </w:rPr>
              <w:t xml:space="preserve">4、一方严重违约，另一方有权通知对方解除合同； </w:t>
            </w:r>
          </w:p>
          <w:p>
            <w:pPr>
              <w:tabs>
                <w:tab w:val="left" w:pos="0"/>
                <w:tab w:val="left" w:pos="180"/>
              </w:tabs>
              <w:spacing w:line="400" w:lineRule="exact"/>
              <w:ind w:right="25" w:rightChars="12" w:firstLine="480" w:firstLineChars="200"/>
              <w:rPr>
                <w:rFonts w:ascii="宋体" w:hAnsi="宋体"/>
                <w:sz w:val="24"/>
              </w:rPr>
            </w:pPr>
            <w:r>
              <w:rPr>
                <w:rFonts w:hint="eastAsia" w:ascii="宋体" w:hAnsi="宋体"/>
                <w:sz w:val="24"/>
              </w:rPr>
              <w:t xml:space="preserve">5、甲方死亡或丧失民事行为能力； </w:t>
            </w:r>
          </w:p>
          <w:p>
            <w:pPr>
              <w:tabs>
                <w:tab w:val="left" w:pos="0"/>
                <w:tab w:val="left" w:pos="180"/>
              </w:tabs>
              <w:spacing w:line="400" w:lineRule="exact"/>
              <w:ind w:right="25" w:rightChars="12" w:firstLine="480" w:firstLineChars="200"/>
              <w:rPr>
                <w:rFonts w:ascii="宋体" w:hAnsi="宋体"/>
                <w:sz w:val="24"/>
              </w:rPr>
            </w:pPr>
            <w:r>
              <w:rPr>
                <w:rFonts w:hint="eastAsia" w:ascii="宋体" w:hAnsi="宋体"/>
                <w:b/>
                <w:bCs/>
                <w:sz w:val="24"/>
              </w:rPr>
              <w:t>6、甲方被人民法院宣告进入破产程序</w:t>
            </w:r>
            <w:r>
              <w:rPr>
                <w:rFonts w:hint="eastAsia" w:ascii="宋体" w:hAnsi="宋体"/>
                <w:b/>
                <w:bCs/>
                <w:sz w:val="24"/>
                <w:lang w:eastAsia="zh-CN"/>
              </w:rPr>
              <w:t>、</w:t>
            </w:r>
            <w:r>
              <w:rPr>
                <w:rFonts w:hint="eastAsia" w:ascii="宋体" w:hAnsi="宋体"/>
                <w:b/>
                <w:bCs/>
                <w:sz w:val="24"/>
              </w:rPr>
              <w:t>解散</w:t>
            </w:r>
            <w:r>
              <w:rPr>
                <w:rFonts w:hint="eastAsia" w:ascii="宋体" w:hAnsi="宋体"/>
                <w:b/>
                <w:bCs/>
                <w:sz w:val="24"/>
                <w:lang w:val="en-US" w:eastAsia="zh-CN"/>
              </w:rPr>
              <w:t>以及甲方注销主体资格的</w:t>
            </w:r>
            <w:r>
              <w:rPr>
                <w:rFonts w:hint="eastAsia" w:ascii="宋体" w:hAnsi="宋体"/>
                <w:b/>
                <w:bCs/>
                <w:sz w:val="24"/>
              </w:rPr>
              <w:t>；</w:t>
            </w:r>
            <w:r>
              <w:rPr>
                <w:rFonts w:hint="eastAsia" w:ascii="宋体" w:hAnsi="宋体"/>
                <w:sz w:val="24"/>
              </w:rPr>
              <w:t xml:space="preserve"> </w:t>
            </w:r>
          </w:p>
          <w:p>
            <w:pPr>
              <w:tabs>
                <w:tab w:val="left" w:pos="0"/>
                <w:tab w:val="left" w:pos="180"/>
              </w:tabs>
              <w:spacing w:line="400" w:lineRule="exact"/>
              <w:ind w:right="25" w:rightChars="12" w:firstLine="480" w:firstLineChars="200"/>
              <w:rPr>
                <w:rFonts w:ascii="宋体" w:hAnsi="宋体"/>
                <w:sz w:val="24"/>
              </w:rPr>
            </w:pPr>
            <w:r>
              <w:rPr>
                <w:rFonts w:hint="eastAsia" w:ascii="宋体" w:hAnsi="宋体"/>
                <w:sz w:val="24"/>
              </w:rPr>
              <w:t xml:space="preserve">7、乙方被证券监管机构取消业务资格、停业整顿、责令关闭、撤销； </w:t>
            </w:r>
          </w:p>
          <w:p>
            <w:pPr>
              <w:tabs>
                <w:tab w:val="left" w:pos="0"/>
                <w:tab w:val="left" w:pos="180"/>
              </w:tabs>
              <w:spacing w:line="400" w:lineRule="exact"/>
              <w:ind w:right="25" w:rightChars="12" w:firstLine="480" w:firstLineChars="200"/>
              <w:rPr>
                <w:rFonts w:ascii="宋体" w:hAnsi="宋体"/>
                <w:sz w:val="24"/>
              </w:rPr>
            </w:pPr>
            <w:r>
              <w:rPr>
                <w:rFonts w:hint="eastAsia" w:ascii="宋体" w:hAnsi="宋体"/>
                <w:sz w:val="24"/>
              </w:rPr>
              <w:t xml:space="preserve">8、乙方被人民法院宣告进入破产程序或解散的； </w:t>
            </w:r>
          </w:p>
          <w:p>
            <w:pPr>
              <w:tabs>
                <w:tab w:val="left" w:pos="0"/>
                <w:tab w:val="left" w:pos="180"/>
              </w:tabs>
              <w:spacing w:line="400" w:lineRule="exact"/>
              <w:ind w:right="25" w:rightChars="12" w:firstLine="480" w:firstLineChars="200"/>
              <w:rPr>
                <w:rFonts w:ascii="宋体" w:hAnsi="宋体"/>
                <w:sz w:val="24"/>
              </w:rPr>
            </w:pPr>
            <w:r>
              <w:rPr>
                <w:rFonts w:hint="eastAsia" w:ascii="宋体" w:hAnsi="宋体"/>
                <w:sz w:val="24"/>
              </w:rPr>
              <w:t xml:space="preserve">9、融资融券业务整体停止的； </w:t>
            </w:r>
          </w:p>
          <w:p>
            <w:pPr>
              <w:tabs>
                <w:tab w:val="left" w:pos="0"/>
                <w:tab w:val="left" w:pos="180"/>
              </w:tabs>
              <w:spacing w:line="400" w:lineRule="exact"/>
              <w:ind w:right="25" w:rightChars="12" w:firstLine="480" w:firstLineChars="200"/>
              <w:rPr>
                <w:rFonts w:ascii="宋体" w:hAnsi="宋体"/>
                <w:sz w:val="24"/>
              </w:rPr>
            </w:pPr>
            <w:r>
              <w:rPr>
                <w:rFonts w:hint="eastAsia" w:ascii="宋体" w:hAnsi="宋体"/>
                <w:sz w:val="24"/>
              </w:rPr>
              <w:t>10、甲方按本合同第十八条提出异议，乙方未接受异议意见的；</w:t>
            </w:r>
          </w:p>
          <w:p>
            <w:pPr>
              <w:tabs>
                <w:tab w:val="left" w:pos="0"/>
                <w:tab w:val="left" w:pos="180"/>
              </w:tabs>
              <w:spacing w:line="400" w:lineRule="exact"/>
              <w:ind w:right="25" w:rightChars="12" w:firstLine="480" w:firstLineChars="200"/>
              <w:rPr>
                <w:rFonts w:ascii="宋体" w:hAnsi="宋体"/>
                <w:sz w:val="24"/>
              </w:rPr>
            </w:pPr>
            <w:r>
              <w:rPr>
                <w:rFonts w:hint="eastAsia" w:ascii="宋体" w:hAnsi="宋体"/>
                <w:sz w:val="24"/>
              </w:rPr>
              <w:t xml:space="preserve">11、其他法定或者约定的合同终止情形。 </w:t>
            </w:r>
          </w:p>
          <w:p>
            <w:pPr>
              <w:tabs>
                <w:tab w:val="left" w:pos="0"/>
                <w:tab w:val="left" w:pos="180"/>
              </w:tabs>
              <w:spacing w:line="400" w:lineRule="exact"/>
              <w:ind w:right="25" w:rightChars="12" w:firstLine="480" w:firstLineChars="200"/>
              <w:rPr>
                <w:rFonts w:ascii="宋体" w:hAnsi="宋体"/>
                <w:sz w:val="24"/>
              </w:rPr>
            </w:pPr>
            <w:r>
              <w:rPr>
                <w:rFonts w:hint="eastAsia" w:ascii="宋体" w:hAnsi="宋体"/>
                <w:sz w:val="24"/>
              </w:rPr>
              <w:t xml:space="preserve">（二）合同终止情形发生后，甲方应立即了结融资融券交易和清偿债务，不得发生新的融资融券交易；乙方有权拒绝甲方除了结融资融券交易和清偿债务外的其他交易指令。 </w:t>
            </w:r>
          </w:p>
          <w:p>
            <w:pPr>
              <w:tabs>
                <w:tab w:val="left" w:pos="0"/>
                <w:tab w:val="left" w:pos="180"/>
              </w:tabs>
              <w:spacing w:line="400" w:lineRule="exact"/>
              <w:ind w:right="25" w:rightChars="12" w:firstLine="480" w:firstLineChars="200"/>
              <w:rPr>
                <w:rFonts w:ascii="宋体" w:hAnsi="宋体"/>
                <w:sz w:val="24"/>
              </w:rPr>
            </w:pPr>
            <w:r>
              <w:rPr>
                <w:rFonts w:hint="eastAsia" w:ascii="宋体" w:hAnsi="宋体"/>
                <w:sz w:val="24"/>
              </w:rPr>
              <w:t>（三）本合同的终止不影响对尚未了结的交易及甲方尚未清偿的债务的处理，本合同相关内容对双方继续具有法律约束力。</w:t>
            </w:r>
          </w:p>
          <w:p>
            <w:pPr>
              <w:tabs>
                <w:tab w:val="left" w:pos="0"/>
                <w:tab w:val="left" w:pos="180"/>
              </w:tabs>
              <w:spacing w:line="400" w:lineRule="exact"/>
              <w:ind w:right="25" w:rightChars="12" w:firstLine="480" w:firstLineChars="200"/>
              <w:rPr>
                <w:rFonts w:ascii="宋体" w:hAnsi="宋体"/>
                <w:b/>
                <w:bCs/>
                <w:sz w:val="24"/>
              </w:rPr>
            </w:pPr>
            <w:r>
              <w:rPr>
                <w:rFonts w:hint="eastAsia" w:ascii="宋体" w:hAnsi="宋体"/>
                <w:sz w:val="24"/>
              </w:rPr>
              <w:t>（四）合同终止情形发生后，如甲方因为死亡</w:t>
            </w:r>
            <w:r>
              <w:rPr>
                <w:rFonts w:hint="eastAsia" w:ascii="宋体" w:hAnsi="宋体"/>
                <w:sz w:val="24"/>
                <w:lang w:eastAsia="zh-CN"/>
              </w:rPr>
              <w:t>、</w:t>
            </w:r>
            <w:r>
              <w:rPr>
                <w:rFonts w:hint="eastAsia" w:ascii="宋体" w:hAnsi="宋体"/>
                <w:sz w:val="24"/>
              </w:rPr>
              <w:t>丧失民事行为能力</w:t>
            </w:r>
            <w:r>
              <w:rPr>
                <w:rFonts w:hint="eastAsia" w:ascii="宋体" w:hAnsi="宋体"/>
                <w:sz w:val="24"/>
                <w:lang w:val="en-US" w:eastAsia="zh-CN"/>
              </w:rPr>
              <w:t>以及</w:t>
            </w:r>
            <w:r>
              <w:rPr>
                <w:rFonts w:hint="eastAsia" w:ascii="宋体" w:hAnsi="宋体"/>
                <w:b/>
                <w:bCs/>
                <w:sz w:val="24"/>
                <w:lang w:val="en-US" w:eastAsia="zh-CN"/>
              </w:rPr>
              <w:t>甲方注销主体资格等</w:t>
            </w:r>
            <w:r>
              <w:rPr>
                <w:rFonts w:hint="eastAsia" w:ascii="宋体" w:hAnsi="宋体"/>
                <w:b/>
                <w:bCs/>
                <w:sz w:val="24"/>
              </w:rPr>
              <w:t>无法自行了结负债的，</w:t>
            </w:r>
            <w:r>
              <w:rPr>
                <w:rFonts w:hint="eastAsia" w:ascii="宋体" w:hAnsi="宋体"/>
                <w:sz w:val="24"/>
              </w:rPr>
              <w:t>由乙方根据相关死亡证明</w:t>
            </w:r>
            <w:r>
              <w:rPr>
                <w:rFonts w:hint="eastAsia" w:ascii="宋体" w:hAnsi="宋体"/>
                <w:sz w:val="24"/>
                <w:lang w:eastAsia="zh-CN"/>
              </w:rPr>
              <w:t>、</w:t>
            </w:r>
            <w:r>
              <w:rPr>
                <w:rFonts w:hint="eastAsia" w:ascii="宋体" w:hAnsi="宋体"/>
                <w:sz w:val="24"/>
              </w:rPr>
              <w:t>丧失民事行为能力</w:t>
            </w:r>
            <w:r>
              <w:rPr>
                <w:rFonts w:hint="eastAsia" w:ascii="宋体" w:hAnsi="宋体"/>
                <w:b/>
                <w:bCs/>
                <w:sz w:val="24"/>
                <w:lang w:val="en-US" w:eastAsia="zh-CN"/>
              </w:rPr>
              <w:t>以及甲方注销主体资格</w:t>
            </w:r>
            <w:r>
              <w:rPr>
                <w:rFonts w:hint="eastAsia" w:ascii="宋体" w:hAnsi="宋体"/>
                <w:b/>
                <w:bCs/>
                <w:sz w:val="24"/>
              </w:rPr>
              <w:t>的证明文件了结负债。</w:t>
            </w:r>
          </w:p>
          <w:p>
            <w:pPr>
              <w:jc w:val="both"/>
              <w:rPr>
                <w:rFonts w:hint="eastAsia" w:ascii="仿宋" w:hAnsi="仿宋" w:eastAsia="仿宋" w:cs="仿宋"/>
                <w:b/>
                <w:color w:val="000000" w:themeColor="text1"/>
                <w:sz w:val="28"/>
                <w:szCs w:val="28"/>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tcPr>
          <w:p>
            <w:pPr>
              <w:numPr>
                <w:ilvl w:val="0"/>
                <w:numId w:val="0"/>
              </w:numPr>
              <w:tabs>
                <w:tab w:val="left" w:pos="720"/>
              </w:tabs>
              <w:spacing w:line="400" w:lineRule="exact"/>
              <w:ind w:leftChars="0" w:firstLine="562" w:firstLineChars="200"/>
              <w:rPr>
                <w:rFonts w:hint="eastAsia" w:ascii="仿宋" w:hAnsi="仿宋" w:eastAsia="仿宋" w:cs="仿宋"/>
                <w:b/>
                <w:color w:val="000000" w:themeColor="text1"/>
                <w:sz w:val="28"/>
                <w:szCs w:val="28"/>
                <w14:textFill>
                  <w14:solidFill>
                    <w14:schemeClr w14:val="tx1"/>
                  </w14:solidFill>
                </w14:textFill>
              </w:rPr>
            </w:pPr>
          </w:p>
        </w:tc>
        <w:tc>
          <w:tcPr>
            <w:tcW w:w="4148" w:type="dxa"/>
          </w:tcPr>
          <w:p>
            <w:pPr>
              <w:ind w:firstLine="562" w:firstLineChars="200"/>
              <w:jc w:val="left"/>
              <w:rPr>
                <w:rFonts w:hint="eastAsia" w:ascii="仿宋" w:hAnsi="仿宋" w:eastAsia="仿宋" w:cs="仿宋"/>
                <w:b/>
                <w:color w:val="000000" w:themeColor="text1"/>
                <w:sz w:val="28"/>
                <w:szCs w:val="28"/>
                <w14:textFill>
                  <w14:solidFill>
                    <w14:schemeClr w14:val="tx1"/>
                  </w14:solidFill>
                </w14:textFill>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roman"/>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lZjhmMTI3ZGQ2MDgxZWFiZDU2M2JiMmJlNTg1OWQifQ=="/>
    <w:docVar w:name="KSO_WPS_MARK_KEY" w:val="5c24e2f5-a351-457f-80e6-9c596cbfb4fd"/>
  </w:docVars>
  <w:rsids>
    <w:rsidRoot w:val="008B4509"/>
    <w:rsid w:val="00000573"/>
    <w:rsid w:val="00003A48"/>
    <w:rsid w:val="00003CEA"/>
    <w:rsid w:val="000054E3"/>
    <w:rsid w:val="00010868"/>
    <w:rsid w:val="00015C92"/>
    <w:rsid w:val="00015DA9"/>
    <w:rsid w:val="0001751E"/>
    <w:rsid w:val="00022A02"/>
    <w:rsid w:val="00024C71"/>
    <w:rsid w:val="000251A5"/>
    <w:rsid w:val="00030904"/>
    <w:rsid w:val="00032703"/>
    <w:rsid w:val="00033670"/>
    <w:rsid w:val="00035AD1"/>
    <w:rsid w:val="00036A4C"/>
    <w:rsid w:val="0004246C"/>
    <w:rsid w:val="0004556E"/>
    <w:rsid w:val="00057EF7"/>
    <w:rsid w:val="0006020A"/>
    <w:rsid w:val="00067975"/>
    <w:rsid w:val="000738EA"/>
    <w:rsid w:val="000767A2"/>
    <w:rsid w:val="00085737"/>
    <w:rsid w:val="00094C65"/>
    <w:rsid w:val="000A00B8"/>
    <w:rsid w:val="000B32D1"/>
    <w:rsid w:val="000C167A"/>
    <w:rsid w:val="000C1BA3"/>
    <w:rsid w:val="000C40B1"/>
    <w:rsid w:val="000D0035"/>
    <w:rsid w:val="000D3494"/>
    <w:rsid w:val="000E505B"/>
    <w:rsid w:val="000E5997"/>
    <w:rsid w:val="000E7093"/>
    <w:rsid w:val="000F2F1B"/>
    <w:rsid w:val="000F48EC"/>
    <w:rsid w:val="00101E9C"/>
    <w:rsid w:val="001031A1"/>
    <w:rsid w:val="0011309A"/>
    <w:rsid w:val="00131E5C"/>
    <w:rsid w:val="001341CF"/>
    <w:rsid w:val="00136BFB"/>
    <w:rsid w:val="001416CE"/>
    <w:rsid w:val="00142890"/>
    <w:rsid w:val="00143013"/>
    <w:rsid w:val="001431D3"/>
    <w:rsid w:val="001439A7"/>
    <w:rsid w:val="00153FBD"/>
    <w:rsid w:val="001635CC"/>
    <w:rsid w:val="00164017"/>
    <w:rsid w:val="00170FCF"/>
    <w:rsid w:val="00171799"/>
    <w:rsid w:val="00181CC1"/>
    <w:rsid w:val="001844AF"/>
    <w:rsid w:val="00184F74"/>
    <w:rsid w:val="00191B6D"/>
    <w:rsid w:val="001A5DDF"/>
    <w:rsid w:val="001A7E2F"/>
    <w:rsid w:val="001B1A25"/>
    <w:rsid w:val="001B4A28"/>
    <w:rsid w:val="001C393E"/>
    <w:rsid w:val="001C4797"/>
    <w:rsid w:val="001D0488"/>
    <w:rsid w:val="001D1536"/>
    <w:rsid w:val="001D23B7"/>
    <w:rsid w:val="001D30B2"/>
    <w:rsid w:val="001D342D"/>
    <w:rsid w:val="001D38D8"/>
    <w:rsid w:val="001D4E73"/>
    <w:rsid w:val="001D74B9"/>
    <w:rsid w:val="001E01A1"/>
    <w:rsid w:val="001E2F03"/>
    <w:rsid w:val="001E50DB"/>
    <w:rsid w:val="001F0461"/>
    <w:rsid w:val="001F1D3D"/>
    <w:rsid w:val="001F5087"/>
    <w:rsid w:val="001F53BE"/>
    <w:rsid w:val="001F598A"/>
    <w:rsid w:val="001F727C"/>
    <w:rsid w:val="0021447A"/>
    <w:rsid w:val="00215169"/>
    <w:rsid w:val="00216A48"/>
    <w:rsid w:val="00222087"/>
    <w:rsid w:val="002264CF"/>
    <w:rsid w:val="00230867"/>
    <w:rsid w:val="00231266"/>
    <w:rsid w:val="002315DE"/>
    <w:rsid w:val="00232669"/>
    <w:rsid w:val="0023338C"/>
    <w:rsid w:val="00240A52"/>
    <w:rsid w:val="00241CD2"/>
    <w:rsid w:val="00244574"/>
    <w:rsid w:val="00246F32"/>
    <w:rsid w:val="0025112C"/>
    <w:rsid w:val="00252D31"/>
    <w:rsid w:val="00253EC5"/>
    <w:rsid w:val="0025418F"/>
    <w:rsid w:val="00260510"/>
    <w:rsid w:val="002613B8"/>
    <w:rsid w:val="00263C4B"/>
    <w:rsid w:val="00264FF0"/>
    <w:rsid w:val="00265A19"/>
    <w:rsid w:val="00266D1E"/>
    <w:rsid w:val="00267278"/>
    <w:rsid w:val="00273993"/>
    <w:rsid w:val="00277806"/>
    <w:rsid w:val="00280C18"/>
    <w:rsid w:val="00281068"/>
    <w:rsid w:val="002A0C54"/>
    <w:rsid w:val="002A19D9"/>
    <w:rsid w:val="002A3161"/>
    <w:rsid w:val="002A5255"/>
    <w:rsid w:val="002B00FB"/>
    <w:rsid w:val="002B056E"/>
    <w:rsid w:val="002B0E9D"/>
    <w:rsid w:val="002B3CF1"/>
    <w:rsid w:val="002B62EE"/>
    <w:rsid w:val="002B69E1"/>
    <w:rsid w:val="002B71E5"/>
    <w:rsid w:val="002B72EC"/>
    <w:rsid w:val="002B74CD"/>
    <w:rsid w:val="002C0229"/>
    <w:rsid w:val="002C3886"/>
    <w:rsid w:val="002D550B"/>
    <w:rsid w:val="002D6B87"/>
    <w:rsid w:val="002E2CC1"/>
    <w:rsid w:val="002E51C9"/>
    <w:rsid w:val="002E6413"/>
    <w:rsid w:val="002E796F"/>
    <w:rsid w:val="002F53A1"/>
    <w:rsid w:val="002F66D5"/>
    <w:rsid w:val="002F6DD1"/>
    <w:rsid w:val="00301E4E"/>
    <w:rsid w:val="00303A69"/>
    <w:rsid w:val="00306A36"/>
    <w:rsid w:val="0031432E"/>
    <w:rsid w:val="003173FF"/>
    <w:rsid w:val="00322260"/>
    <w:rsid w:val="0033183C"/>
    <w:rsid w:val="00333AF8"/>
    <w:rsid w:val="00333FD3"/>
    <w:rsid w:val="0033418E"/>
    <w:rsid w:val="00335558"/>
    <w:rsid w:val="0033697A"/>
    <w:rsid w:val="00340014"/>
    <w:rsid w:val="00343C7C"/>
    <w:rsid w:val="00346EA2"/>
    <w:rsid w:val="00350E2F"/>
    <w:rsid w:val="0035165F"/>
    <w:rsid w:val="003526E0"/>
    <w:rsid w:val="003532E9"/>
    <w:rsid w:val="003542FB"/>
    <w:rsid w:val="003602B3"/>
    <w:rsid w:val="00360BE2"/>
    <w:rsid w:val="00361A6C"/>
    <w:rsid w:val="00361DDF"/>
    <w:rsid w:val="00364435"/>
    <w:rsid w:val="003676E4"/>
    <w:rsid w:val="00371814"/>
    <w:rsid w:val="0037185D"/>
    <w:rsid w:val="00371868"/>
    <w:rsid w:val="00381DD8"/>
    <w:rsid w:val="003844BD"/>
    <w:rsid w:val="00385021"/>
    <w:rsid w:val="003915AF"/>
    <w:rsid w:val="0039232E"/>
    <w:rsid w:val="00392717"/>
    <w:rsid w:val="00393343"/>
    <w:rsid w:val="00396BFE"/>
    <w:rsid w:val="00396D2A"/>
    <w:rsid w:val="003A0B5B"/>
    <w:rsid w:val="003A1108"/>
    <w:rsid w:val="003A39C2"/>
    <w:rsid w:val="003A3FE9"/>
    <w:rsid w:val="003A5D3B"/>
    <w:rsid w:val="003B3314"/>
    <w:rsid w:val="003C0A0E"/>
    <w:rsid w:val="003C3700"/>
    <w:rsid w:val="003C45E7"/>
    <w:rsid w:val="003C4FC7"/>
    <w:rsid w:val="003C5135"/>
    <w:rsid w:val="003D1777"/>
    <w:rsid w:val="003D6C06"/>
    <w:rsid w:val="003D72CB"/>
    <w:rsid w:val="003E0C49"/>
    <w:rsid w:val="003F1376"/>
    <w:rsid w:val="00402DD5"/>
    <w:rsid w:val="00403C15"/>
    <w:rsid w:val="00405149"/>
    <w:rsid w:val="00410071"/>
    <w:rsid w:val="0041617E"/>
    <w:rsid w:val="004164A7"/>
    <w:rsid w:val="00417072"/>
    <w:rsid w:val="0041771E"/>
    <w:rsid w:val="004226D7"/>
    <w:rsid w:val="0043363C"/>
    <w:rsid w:val="004347D4"/>
    <w:rsid w:val="00434953"/>
    <w:rsid w:val="004366BB"/>
    <w:rsid w:val="004374CB"/>
    <w:rsid w:val="004402B3"/>
    <w:rsid w:val="0044044B"/>
    <w:rsid w:val="00440ED7"/>
    <w:rsid w:val="00441F74"/>
    <w:rsid w:val="0044265F"/>
    <w:rsid w:val="00442ABE"/>
    <w:rsid w:val="0047005B"/>
    <w:rsid w:val="00471B5C"/>
    <w:rsid w:val="00474916"/>
    <w:rsid w:val="00481546"/>
    <w:rsid w:val="0048555E"/>
    <w:rsid w:val="004864F3"/>
    <w:rsid w:val="00486A5A"/>
    <w:rsid w:val="004878BA"/>
    <w:rsid w:val="00487AB9"/>
    <w:rsid w:val="00490139"/>
    <w:rsid w:val="004918D7"/>
    <w:rsid w:val="0049353D"/>
    <w:rsid w:val="00496996"/>
    <w:rsid w:val="004A02FA"/>
    <w:rsid w:val="004A3D64"/>
    <w:rsid w:val="004B2FD5"/>
    <w:rsid w:val="004B438A"/>
    <w:rsid w:val="004B5FA7"/>
    <w:rsid w:val="004B62B5"/>
    <w:rsid w:val="004B68C7"/>
    <w:rsid w:val="004C1FDF"/>
    <w:rsid w:val="004C33DC"/>
    <w:rsid w:val="004C47EF"/>
    <w:rsid w:val="004C756C"/>
    <w:rsid w:val="004D228C"/>
    <w:rsid w:val="004D28C1"/>
    <w:rsid w:val="004D6467"/>
    <w:rsid w:val="004E1D1D"/>
    <w:rsid w:val="004E724C"/>
    <w:rsid w:val="004E7C70"/>
    <w:rsid w:val="004F0CF4"/>
    <w:rsid w:val="004F18CF"/>
    <w:rsid w:val="004F19CB"/>
    <w:rsid w:val="004F1BF9"/>
    <w:rsid w:val="004F27B9"/>
    <w:rsid w:val="004F3473"/>
    <w:rsid w:val="004F399F"/>
    <w:rsid w:val="004F4737"/>
    <w:rsid w:val="004F6008"/>
    <w:rsid w:val="004F66C2"/>
    <w:rsid w:val="00501418"/>
    <w:rsid w:val="00504EAB"/>
    <w:rsid w:val="00504F43"/>
    <w:rsid w:val="00514429"/>
    <w:rsid w:val="0052038D"/>
    <w:rsid w:val="00522CC9"/>
    <w:rsid w:val="00532E07"/>
    <w:rsid w:val="00536DD2"/>
    <w:rsid w:val="0055010A"/>
    <w:rsid w:val="00553773"/>
    <w:rsid w:val="005567C1"/>
    <w:rsid w:val="0055796F"/>
    <w:rsid w:val="00562FE8"/>
    <w:rsid w:val="0056629C"/>
    <w:rsid w:val="005704E4"/>
    <w:rsid w:val="0057115B"/>
    <w:rsid w:val="00571521"/>
    <w:rsid w:val="00573554"/>
    <w:rsid w:val="005753E1"/>
    <w:rsid w:val="00585368"/>
    <w:rsid w:val="00585E91"/>
    <w:rsid w:val="00595AA3"/>
    <w:rsid w:val="00596841"/>
    <w:rsid w:val="005A6CDC"/>
    <w:rsid w:val="005A7282"/>
    <w:rsid w:val="005B260D"/>
    <w:rsid w:val="005B5431"/>
    <w:rsid w:val="005B7EDF"/>
    <w:rsid w:val="005C4A59"/>
    <w:rsid w:val="005D5DA5"/>
    <w:rsid w:val="005D6EF0"/>
    <w:rsid w:val="005E106F"/>
    <w:rsid w:val="005E4984"/>
    <w:rsid w:val="005F22AE"/>
    <w:rsid w:val="005F2F8A"/>
    <w:rsid w:val="005F3C70"/>
    <w:rsid w:val="005F4429"/>
    <w:rsid w:val="005F60C2"/>
    <w:rsid w:val="005F6492"/>
    <w:rsid w:val="005F6811"/>
    <w:rsid w:val="006036B7"/>
    <w:rsid w:val="00607114"/>
    <w:rsid w:val="006134A7"/>
    <w:rsid w:val="006207FD"/>
    <w:rsid w:val="00622021"/>
    <w:rsid w:val="006256D2"/>
    <w:rsid w:val="00630663"/>
    <w:rsid w:val="0063083B"/>
    <w:rsid w:val="00631EDB"/>
    <w:rsid w:val="00634FDB"/>
    <w:rsid w:val="00635D6F"/>
    <w:rsid w:val="00642AA1"/>
    <w:rsid w:val="006501ED"/>
    <w:rsid w:val="00650425"/>
    <w:rsid w:val="006511F5"/>
    <w:rsid w:val="00652B50"/>
    <w:rsid w:val="00655A82"/>
    <w:rsid w:val="00655E14"/>
    <w:rsid w:val="006570D7"/>
    <w:rsid w:val="00657DC4"/>
    <w:rsid w:val="00662010"/>
    <w:rsid w:val="0066324F"/>
    <w:rsid w:val="00666577"/>
    <w:rsid w:val="00671675"/>
    <w:rsid w:val="00673D6A"/>
    <w:rsid w:val="006755E9"/>
    <w:rsid w:val="0067629B"/>
    <w:rsid w:val="00676A43"/>
    <w:rsid w:val="00680198"/>
    <w:rsid w:val="006826FA"/>
    <w:rsid w:val="00682F85"/>
    <w:rsid w:val="006852D6"/>
    <w:rsid w:val="006908F5"/>
    <w:rsid w:val="00691C0A"/>
    <w:rsid w:val="00693D76"/>
    <w:rsid w:val="00694848"/>
    <w:rsid w:val="0069706A"/>
    <w:rsid w:val="006A06CB"/>
    <w:rsid w:val="006A1292"/>
    <w:rsid w:val="006A6FDB"/>
    <w:rsid w:val="006B0353"/>
    <w:rsid w:val="006B743B"/>
    <w:rsid w:val="006C0DF3"/>
    <w:rsid w:val="006C6039"/>
    <w:rsid w:val="006D2FF4"/>
    <w:rsid w:val="006D41B7"/>
    <w:rsid w:val="006D7FFA"/>
    <w:rsid w:val="006E046F"/>
    <w:rsid w:val="006F297F"/>
    <w:rsid w:val="006F2FEE"/>
    <w:rsid w:val="006F3DDC"/>
    <w:rsid w:val="006F4368"/>
    <w:rsid w:val="006F7CE9"/>
    <w:rsid w:val="00700CC4"/>
    <w:rsid w:val="007038F7"/>
    <w:rsid w:val="00704105"/>
    <w:rsid w:val="007055FE"/>
    <w:rsid w:val="007068AE"/>
    <w:rsid w:val="007117B1"/>
    <w:rsid w:val="00713262"/>
    <w:rsid w:val="007177C7"/>
    <w:rsid w:val="00717BA3"/>
    <w:rsid w:val="00723219"/>
    <w:rsid w:val="00725DD7"/>
    <w:rsid w:val="00727D65"/>
    <w:rsid w:val="007301CD"/>
    <w:rsid w:val="007319F5"/>
    <w:rsid w:val="00732E3E"/>
    <w:rsid w:val="00741256"/>
    <w:rsid w:val="00744185"/>
    <w:rsid w:val="007459A1"/>
    <w:rsid w:val="00752329"/>
    <w:rsid w:val="0075248E"/>
    <w:rsid w:val="0075329E"/>
    <w:rsid w:val="00761EC4"/>
    <w:rsid w:val="00776DC5"/>
    <w:rsid w:val="00776EA8"/>
    <w:rsid w:val="00777927"/>
    <w:rsid w:val="007802FA"/>
    <w:rsid w:val="00782A73"/>
    <w:rsid w:val="00784B47"/>
    <w:rsid w:val="007929D6"/>
    <w:rsid w:val="00792AD9"/>
    <w:rsid w:val="00792F69"/>
    <w:rsid w:val="007935CB"/>
    <w:rsid w:val="007A00AE"/>
    <w:rsid w:val="007A7216"/>
    <w:rsid w:val="007B2667"/>
    <w:rsid w:val="007B41E6"/>
    <w:rsid w:val="007B717E"/>
    <w:rsid w:val="007C00DA"/>
    <w:rsid w:val="007C10F3"/>
    <w:rsid w:val="007C162F"/>
    <w:rsid w:val="007D00D8"/>
    <w:rsid w:val="007D1FF7"/>
    <w:rsid w:val="007D3A71"/>
    <w:rsid w:val="007D3B51"/>
    <w:rsid w:val="007D7B48"/>
    <w:rsid w:val="007E353A"/>
    <w:rsid w:val="007E3816"/>
    <w:rsid w:val="007E3EB4"/>
    <w:rsid w:val="007E6014"/>
    <w:rsid w:val="007E64C2"/>
    <w:rsid w:val="007F3A70"/>
    <w:rsid w:val="00800A2F"/>
    <w:rsid w:val="00800F22"/>
    <w:rsid w:val="0080453E"/>
    <w:rsid w:val="00804EEB"/>
    <w:rsid w:val="008053EE"/>
    <w:rsid w:val="00807357"/>
    <w:rsid w:val="0081271C"/>
    <w:rsid w:val="00813305"/>
    <w:rsid w:val="00813EB7"/>
    <w:rsid w:val="00820596"/>
    <w:rsid w:val="00826AAA"/>
    <w:rsid w:val="00826F19"/>
    <w:rsid w:val="00827CC3"/>
    <w:rsid w:val="00831E72"/>
    <w:rsid w:val="00832665"/>
    <w:rsid w:val="00834587"/>
    <w:rsid w:val="00836E47"/>
    <w:rsid w:val="00837E82"/>
    <w:rsid w:val="008409BA"/>
    <w:rsid w:val="00840C4A"/>
    <w:rsid w:val="00844F2B"/>
    <w:rsid w:val="00846890"/>
    <w:rsid w:val="00850261"/>
    <w:rsid w:val="00851275"/>
    <w:rsid w:val="008542A1"/>
    <w:rsid w:val="00854753"/>
    <w:rsid w:val="00860607"/>
    <w:rsid w:val="00860970"/>
    <w:rsid w:val="00876566"/>
    <w:rsid w:val="00881740"/>
    <w:rsid w:val="00882279"/>
    <w:rsid w:val="00882E05"/>
    <w:rsid w:val="00885E71"/>
    <w:rsid w:val="00892B31"/>
    <w:rsid w:val="0089324E"/>
    <w:rsid w:val="0089554E"/>
    <w:rsid w:val="008A3E7C"/>
    <w:rsid w:val="008B4509"/>
    <w:rsid w:val="008C004C"/>
    <w:rsid w:val="008C0839"/>
    <w:rsid w:val="008C157C"/>
    <w:rsid w:val="008C7CC5"/>
    <w:rsid w:val="008D33E1"/>
    <w:rsid w:val="008D6F0F"/>
    <w:rsid w:val="008E2246"/>
    <w:rsid w:val="008E455E"/>
    <w:rsid w:val="008F0D53"/>
    <w:rsid w:val="008F449A"/>
    <w:rsid w:val="00906963"/>
    <w:rsid w:val="009232C6"/>
    <w:rsid w:val="00923F8D"/>
    <w:rsid w:val="0092725E"/>
    <w:rsid w:val="00942FB5"/>
    <w:rsid w:val="009456DC"/>
    <w:rsid w:val="00947EF5"/>
    <w:rsid w:val="009500F2"/>
    <w:rsid w:val="00955B11"/>
    <w:rsid w:val="00967CEF"/>
    <w:rsid w:val="00971470"/>
    <w:rsid w:val="00971AFF"/>
    <w:rsid w:val="00973F40"/>
    <w:rsid w:val="00974873"/>
    <w:rsid w:val="00976CD7"/>
    <w:rsid w:val="009813BE"/>
    <w:rsid w:val="00981DB6"/>
    <w:rsid w:val="00982938"/>
    <w:rsid w:val="00987E58"/>
    <w:rsid w:val="00991412"/>
    <w:rsid w:val="009923BD"/>
    <w:rsid w:val="00993BBF"/>
    <w:rsid w:val="00994393"/>
    <w:rsid w:val="00995098"/>
    <w:rsid w:val="009A4068"/>
    <w:rsid w:val="009A4A6F"/>
    <w:rsid w:val="009A7C43"/>
    <w:rsid w:val="009B103F"/>
    <w:rsid w:val="009B319D"/>
    <w:rsid w:val="009B3300"/>
    <w:rsid w:val="009B4A57"/>
    <w:rsid w:val="009C0C33"/>
    <w:rsid w:val="009C1BBC"/>
    <w:rsid w:val="009C3789"/>
    <w:rsid w:val="009C79B1"/>
    <w:rsid w:val="009D007A"/>
    <w:rsid w:val="009D13F0"/>
    <w:rsid w:val="009D3424"/>
    <w:rsid w:val="009E3B47"/>
    <w:rsid w:val="009E3B72"/>
    <w:rsid w:val="009E405E"/>
    <w:rsid w:val="009E5424"/>
    <w:rsid w:val="009E5814"/>
    <w:rsid w:val="009E5F68"/>
    <w:rsid w:val="009E7749"/>
    <w:rsid w:val="009F3D0D"/>
    <w:rsid w:val="009F7B66"/>
    <w:rsid w:val="00A10C2E"/>
    <w:rsid w:val="00A1371A"/>
    <w:rsid w:val="00A322E2"/>
    <w:rsid w:val="00A338AE"/>
    <w:rsid w:val="00A35AE7"/>
    <w:rsid w:val="00A37F0D"/>
    <w:rsid w:val="00A411C6"/>
    <w:rsid w:val="00A42FD9"/>
    <w:rsid w:val="00A443B2"/>
    <w:rsid w:val="00A44D45"/>
    <w:rsid w:val="00A46AE2"/>
    <w:rsid w:val="00A47C63"/>
    <w:rsid w:val="00A52EB2"/>
    <w:rsid w:val="00A54B70"/>
    <w:rsid w:val="00A608EC"/>
    <w:rsid w:val="00A616C8"/>
    <w:rsid w:val="00A62C33"/>
    <w:rsid w:val="00A64126"/>
    <w:rsid w:val="00A65996"/>
    <w:rsid w:val="00A668FD"/>
    <w:rsid w:val="00A806F3"/>
    <w:rsid w:val="00A80CC2"/>
    <w:rsid w:val="00A839BB"/>
    <w:rsid w:val="00A85CE4"/>
    <w:rsid w:val="00A867AA"/>
    <w:rsid w:val="00A8740B"/>
    <w:rsid w:val="00A92A8C"/>
    <w:rsid w:val="00A93FD6"/>
    <w:rsid w:val="00A95A66"/>
    <w:rsid w:val="00A96C1F"/>
    <w:rsid w:val="00AA07A2"/>
    <w:rsid w:val="00AA2D0D"/>
    <w:rsid w:val="00AA5E96"/>
    <w:rsid w:val="00AA61F0"/>
    <w:rsid w:val="00AB2CBD"/>
    <w:rsid w:val="00AB4717"/>
    <w:rsid w:val="00AB7C66"/>
    <w:rsid w:val="00AC0D3A"/>
    <w:rsid w:val="00AC186B"/>
    <w:rsid w:val="00AC245F"/>
    <w:rsid w:val="00AC514B"/>
    <w:rsid w:val="00AC7A30"/>
    <w:rsid w:val="00AD4A88"/>
    <w:rsid w:val="00AD6F85"/>
    <w:rsid w:val="00AE4CA5"/>
    <w:rsid w:val="00AE6D40"/>
    <w:rsid w:val="00AF1ABF"/>
    <w:rsid w:val="00AF20A8"/>
    <w:rsid w:val="00AF3FD2"/>
    <w:rsid w:val="00AF69EE"/>
    <w:rsid w:val="00B00619"/>
    <w:rsid w:val="00B035BB"/>
    <w:rsid w:val="00B046F6"/>
    <w:rsid w:val="00B059F9"/>
    <w:rsid w:val="00B15A17"/>
    <w:rsid w:val="00B166EA"/>
    <w:rsid w:val="00B27CDF"/>
    <w:rsid w:val="00B3020A"/>
    <w:rsid w:val="00B3562C"/>
    <w:rsid w:val="00B3768B"/>
    <w:rsid w:val="00B453AB"/>
    <w:rsid w:val="00B520F9"/>
    <w:rsid w:val="00B52BD6"/>
    <w:rsid w:val="00B54CA2"/>
    <w:rsid w:val="00B61AF7"/>
    <w:rsid w:val="00B63579"/>
    <w:rsid w:val="00B635E2"/>
    <w:rsid w:val="00B653C3"/>
    <w:rsid w:val="00B65F17"/>
    <w:rsid w:val="00B756E6"/>
    <w:rsid w:val="00B83D5E"/>
    <w:rsid w:val="00B851A7"/>
    <w:rsid w:val="00B85E4D"/>
    <w:rsid w:val="00B86070"/>
    <w:rsid w:val="00B86CC4"/>
    <w:rsid w:val="00B86D9B"/>
    <w:rsid w:val="00B87C49"/>
    <w:rsid w:val="00B91DE8"/>
    <w:rsid w:val="00B96E6D"/>
    <w:rsid w:val="00BA6448"/>
    <w:rsid w:val="00BA7E07"/>
    <w:rsid w:val="00BB2EB0"/>
    <w:rsid w:val="00BB3A96"/>
    <w:rsid w:val="00BB73C7"/>
    <w:rsid w:val="00BC0470"/>
    <w:rsid w:val="00BC64DB"/>
    <w:rsid w:val="00BD0D37"/>
    <w:rsid w:val="00BD0F81"/>
    <w:rsid w:val="00BD2B22"/>
    <w:rsid w:val="00BD3704"/>
    <w:rsid w:val="00BD4E5A"/>
    <w:rsid w:val="00BD5BA9"/>
    <w:rsid w:val="00BE2A9B"/>
    <w:rsid w:val="00BF02D5"/>
    <w:rsid w:val="00C045A2"/>
    <w:rsid w:val="00C06B52"/>
    <w:rsid w:val="00C0772F"/>
    <w:rsid w:val="00C1155B"/>
    <w:rsid w:val="00C141E1"/>
    <w:rsid w:val="00C14ED6"/>
    <w:rsid w:val="00C1658D"/>
    <w:rsid w:val="00C20131"/>
    <w:rsid w:val="00C226A0"/>
    <w:rsid w:val="00C25801"/>
    <w:rsid w:val="00C25ED4"/>
    <w:rsid w:val="00C34F98"/>
    <w:rsid w:val="00C365E8"/>
    <w:rsid w:val="00C3737D"/>
    <w:rsid w:val="00C4055C"/>
    <w:rsid w:val="00C44E8C"/>
    <w:rsid w:val="00C505F9"/>
    <w:rsid w:val="00C5197D"/>
    <w:rsid w:val="00C5265D"/>
    <w:rsid w:val="00C579D4"/>
    <w:rsid w:val="00C73178"/>
    <w:rsid w:val="00C731A6"/>
    <w:rsid w:val="00C74C60"/>
    <w:rsid w:val="00C76D81"/>
    <w:rsid w:val="00C76EF1"/>
    <w:rsid w:val="00C81BC1"/>
    <w:rsid w:val="00C9023E"/>
    <w:rsid w:val="00CA151A"/>
    <w:rsid w:val="00CB5110"/>
    <w:rsid w:val="00CC1241"/>
    <w:rsid w:val="00CC176D"/>
    <w:rsid w:val="00CC7621"/>
    <w:rsid w:val="00CD09A5"/>
    <w:rsid w:val="00CD1B7C"/>
    <w:rsid w:val="00CD33BD"/>
    <w:rsid w:val="00CE2D9E"/>
    <w:rsid w:val="00CF0761"/>
    <w:rsid w:val="00CF1E3C"/>
    <w:rsid w:val="00CF5A8D"/>
    <w:rsid w:val="00D0025F"/>
    <w:rsid w:val="00D03B77"/>
    <w:rsid w:val="00D04686"/>
    <w:rsid w:val="00D059AA"/>
    <w:rsid w:val="00D10F1A"/>
    <w:rsid w:val="00D15011"/>
    <w:rsid w:val="00D17DF4"/>
    <w:rsid w:val="00D23485"/>
    <w:rsid w:val="00D237BB"/>
    <w:rsid w:val="00D34E88"/>
    <w:rsid w:val="00D35F17"/>
    <w:rsid w:val="00D444E5"/>
    <w:rsid w:val="00D463C6"/>
    <w:rsid w:val="00D662C8"/>
    <w:rsid w:val="00D720F5"/>
    <w:rsid w:val="00D7248C"/>
    <w:rsid w:val="00D76781"/>
    <w:rsid w:val="00D80D4D"/>
    <w:rsid w:val="00D82A65"/>
    <w:rsid w:val="00D831B4"/>
    <w:rsid w:val="00D83E54"/>
    <w:rsid w:val="00D85022"/>
    <w:rsid w:val="00D8682E"/>
    <w:rsid w:val="00D86DC9"/>
    <w:rsid w:val="00D9741F"/>
    <w:rsid w:val="00DA095D"/>
    <w:rsid w:val="00DA1DE1"/>
    <w:rsid w:val="00DA5FF9"/>
    <w:rsid w:val="00DB02C2"/>
    <w:rsid w:val="00DB0C18"/>
    <w:rsid w:val="00DB0CEA"/>
    <w:rsid w:val="00DB4743"/>
    <w:rsid w:val="00DB4CF1"/>
    <w:rsid w:val="00DB5744"/>
    <w:rsid w:val="00DC037F"/>
    <w:rsid w:val="00DC09B9"/>
    <w:rsid w:val="00DC0EDC"/>
    <w:rsid w:val="00DC7E3A"/>
    <w:rsid w:val="00DD1558"/>
    <w:rsid w:val="00DD3616"/>
    <w:rsid w:val="00DD42D4"/>
    <w:rsid w:val="00DE5537"/>
    <w:rsid w:val="00DE5BCE"/>
    <w:rsid w:val="00DE6AAC"/>
    <w:rsid w:val="00DE6D73"/>
    <w:rsid w:val="00DE759D"/>
    <w:rsid w:val="00DF1175"/>
    <w:rsid w:val="00DF33B0"/>
    <w:rsid w:val="00E06EF4"/>
    <w:rsid w:val="00E0750F"/>
    <w:rsid w:val="00E129B1"/>
    <w:rsid w:val="00E1445E"/>
    <w:rsid w:val="00E14BA7"/>
    <w:rsid w:val="00E15BAB"/>
    <w:rsid w:val="00E22315"/>
    <w:rsid w:val="00E2323F"/>
    <w:rsid w:val="00E25FC6"/>
    <w:rsid w:val="00E2741F"/>
    <w:rsid w:val="00E360A7"/>
    <w:rsid w:val="00E4032E"/>
    <w:rsid w:val="00E44CB6"/>
    <w:rsid w:val="00E508C2"/>
    <w:rsid w:val="00E51D15"/>
    <w:rsid w:val="00E53854"/>
    <w:rsid w:val="00E55F79"/>
    <w:rsid w:val="00E578C7"/>
    <w:rsid w:val="00E62ECD"/>
    <w:rsid w:val="00E65027"/>
    <w:rsid w:val="00E65266"/>
    <w:rsid w:val="00E66FF1"/>
    <w:rsid w:val="00E76C84"/>
    <w:rsid w:val="00E77087"/>
    <w:rsid w:val="00E862B9"/>
    <w:rsid w:val="00E86A5D"/>
    <w:rsid w:val="00E9109E"/>
    <w:rsid w:val="00E9128D"/>
    <w:rsid w:val="00E91F11"/>
    <w:rsid w:val="00E933FA"/>
    <w:rsid w:val="00EA3186"/>
    <w:rsid w:val="00EA40E8"/>
    <w:rsid w:val="00EA48D5"/>
    <w:rsid w:val="00EA4B02"/>
    <w:rsid w:val="00EB4D9D"/>
    <w:rsid w:val="00EE04AC"/>
    <w:rsid w:val="00EE1AA5"/>
    <w:rsid w:val="00EE7537"/>
    <w:rsid w:val="00EF38EE"/>
    <w:rsid w:val="00F00416"/>
    <w:rsid w:val="00F025B9"/>
    <w:rsid w:val="00F0623B"/>
    <w:rsid w:val="00F12646"/>
    <w:rsid w:val="00F15DEC"/>
    <w:rsid w:val="00F202BD"/>
    <w:rsid w:val="00F23962"/>
    <w:rsid w:val="00F24565"/>
    <w:rsid w:val="00F25662"/>
    <w:rsid w:val="00F32C29"/>
    <w:rsid w:val="00F40B5E"/>
    <w:rsid w:val="00F4252F"/>
    <w:rsid w:val="00F4344B"/>
    <w:rsid w:val="00F52990"/>
    <w:rsid w:val="00F53CDC"/>
    <w:rsid w:val="00F63331"/>
    <w:rsid w:val="00F63EE0"/>
    <w:rsid w:val="00F67990"/>
    <w:rsid w:val="00F72285"/>
    <w:rsid w:val="00F7633B"/>
    <w:rsid w:val="00F80EA5"/>
    <w:rsid w:val="00F85166"/>
    <w:rsid w:val="00F931FE"/>
    <w:rsid w:val="00F95172"/>
    <w:rsid w:val="00FA1290"/>
    <w:rsid w:val="00FA3AA7"/>
    <w:rsid w:val="00FA67BD"/>
    <w:rsid w:val="00FB2117"/>
    <w:rsid w:val="00FB5FAD"/>
    <w:rsid w:val="00FD5477"/>
    <w:rsid w:val="00FD68F8"/>
    <w:rsid w:val="00FD6A2D"/>
    <w:rsid w:val="00FD7ED9"/>
    <w:rsid w:val="00FE5659"/>
    <w:rsid w:val="00FE5DCB"/>
    <w:rsid w:val="00FF1E29"/>
    <w:rsid w:val="059921D1"/>
    <w:rsid w:val="06622973"/>
    <w:rsid w:val="08B03E69"/>
    <w:rsid w:val="090A5FB6"/>
    <w:rsid w:val="0C886EAB"/>
    <w:rsid w:val="0CB21806"/>
    <w:rsid w:val="0F3B5EA8"/>
    <w:rsid w:val="1021753B"/>
    <w:rsid w:val="10954469"/>
    <w:rsid w:val="10BC7123"/>
    <w:rsid w:val="118714DF"/>
    <w:rsid w:val="15DB49C8"/>
    <w:rsid w:val="16C451D7"/>
    <w:rsid w:val="19B61F54"/>
    <w:rsid w:val="1AB30D11"/>
    <w:rsid w:val="1ABF54C2"/>
    <w:rsid w:val="1B4D0452"/>
    <w:rsid w:val="1B6B3C20"/>
    <w:rsid w:val="1CC52D00"/>
    <w:rsid w:val="1D631052"/>
    <w:rsid w:val="1E5E7A6C"/>
    <w:rsid w:val="1ED8781E"/>
    <w:rsid w:val="2110329F"/>
    <w:rsid w:val="21B07269"/>
    <w:rsid w:val="22105521"/>
    <w:rsid w:val="22791318"/>
    <w:rsid w:val="230C5CE8"/>
    <w:rsid w:val="244E4ECC"/>
    <w:rsid w:val="24523BCF"/>
    <w:rsid w:val="24630C6B"/>
    <w:rsid w:val="24E617EF"/>
    <w:rsid w:val="256D5FDE"/>
    <w:rsid w:val="25861D82"/>
    <w:rsid w:val="260220A2"/>
    <w:rsid w:val="26C5725D"/>
    <w:rsid w:val="26CD3EE7"/>
    <w:rsid w:val="2A637492"/>
    <w:rsid w:val="2AC70438"/>
    <w:rsid w:val="2B7B1C5D"/>
    <w:rsid w:val="2BAC0068"/>
    <w:rsid w:val="2C300C99"/>
    <w:rsid w:val="2C9F2BAB"/>
    <w:rsid w:val="2CC55405"/>
    <w:rsid w:val="30142680"/>
    <w:rsid w:val="30D140CD"/>
    <w:rsid w:val="339A4C4A"/>
    <w:rsid w:val="36BF3346"/>
    <w:rsid w:val="36F80B37"/>
    <w:rsid w:val="387168C2"/>
    <w:rsid w:val="39653FE8"/>
    <w:rsid w:val="39CB786D"/>
    <w:rsid w:val="3A1A6AE5"/>
    <w:rsid w:val="3BEB170D"/>
    <w:rsid w:val="3CD106C8"/>
    <w:rsid w:val="3EA370A9"/>
    <w:rsid w:val="3F9B5B1A"/>
    <w:rsid w:val="4013025E"/>
    <w:rsid w:val="41E959BD"/>
    <w:rsid w:val="41FD2F74"/>
    <w:rsid w:val="47A064D3"/>
    <w:rsid w:val="48313978"/>
    <w:rsid w:val="488066AD"/>
    <w:rsid w:val="48D013E2"/>
    <w:rsid w:val="4B372AE9"/>
    <w:rsid w:val="4D1B4BF6"/>
    <w:rsid w:val="4EEC684A"/>
    <w:rsid w:val="4F964281"/>
    <w:rsid w:val="4FEE14AB"/>
    <w:rsid w:val="501716A5"/>
    <w:rsid w:val="52484ED5"/>
    <w:rsid w:val="52FC2DD4"/>
    <w:rsid w:val="550247B9"/>
    <w:rsid w:val="55A25EB5"/>
    <w:rsid w:val="5668428F"/>
    <w:rsid w:val="57145898"/>
    <w:rsid w:val="57AE679C"/>
    <w:rsid w:val="58354DBE"/>
    <w:rsid w:val="5BB57E26"/>
    <w:rsid w:val="5BB64468"/>
    <w:rsid w:val="5D2E6280"/>
    <w:rsid w:val="60275934"/>
    <w:rsid w:val="60B612C5"/>
    <w:rsid w:val="626D15F8"/>
    <w:rsid w:val="63BD589B"/>
    <w:rsid w:val="63DD455C"/>
    <w:rsid w:val="644D79C5"/>
    <w:rsid w:val="64F32289"/>
    <w:rsid w:val="65504B8F"/>
    <w:rsid w:val="657D3FE7"/>
    <w:rsid w:val="67A35EC7"/>
    <w:rsid w:val="68AB4C28"/>
    <w:rsid w:val="697C368E"/>
    <w:rsid w:val="6B9B71D6"/>
    <w:rsid w:val="6B9D6AAA"/>
    <w:rsid w:val="6BA03D04"/>
    <w:rsid w:val="6CF03552"/>
    <w:rsid w:val="6E183407"/>
    <w:rsid w:val="6E71421E"/>
    <w:rsid w:val="711513D7"/>
    <w:rsid w:val="716965D2"/>
    <w:rsid w:val="73DD44C2"/>
    <w:rsid w:val="7B7D2454"/>
    <w:rsid w:val="7CEF1130"/>
    <w:rsid w:val="7D43322A"/>
    <w:rsid w:val="7D6306FA"/>
    <w:rsid w:val="7E294533"/>
    <w:rsid w:val="7E663674"/>
    <w:rsid w:val="7F547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9"/>
    <w:qFormat/>
    <w:uiPriority w:val="0"/>
    <w:pPr>
      <w:keepNext/>
      <w:keepLines/>
      <w:spacing w:before="260" w:after="260" w:line="416" w:lineRule="auto"/>
      <w:outlineLvl w:val="1"/>
    </w:pPr>
    <w:rPr>
      <w:rFonts w:ascii="Cambria" w:hAnsi="Cambria" w:eastAsia="宋体" w:cs="Times New Roman"/>
      <w:b/>
      <w:bCs/>
      <w:kern w:val="0"/>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unhideWhenUsed/>
    <w:qFormat/>
    <w:uiPriority w:val="99"/>
    <w:pPr>
      <w:autoSpaceDE w:val="0"/>
      <w:autoSpaceDN w:val="0"/>
      <w:adjustRightInd w:val="0"/>
      <w:jc w:val="left"/>
      <w:textAlignment w:val="baseline"/>
    </w:pPr>
    <w:rPr>
      <w:rFonts w:ascii="宋体" w:hAnsi="Times New Roman" w:eastAsia="宋体" w:cs="Times New Roman"/>
      <w:bCs/>
      <w:spacing w:val="20"/>
      <w:kern w:val="0"/>
      <w:sz w:val="34"/>
      <w:szCs w:val="30"/>
    </w:rPr>
  </w:style>
  <w:style w:type="paragraph" w:styleId="4">
    <w:name w:val="Body Text Indent"/>
    <w:basedOn w:val="1"/>
    <w:link w:val="25"/>
    <w:unhideWhenUsed/>
    <w:qFormat/>
    <w:uiPriority w:val="99"/>
    <w:pPr>
      <w:spacing w:after="120"/>
      <w:ind w:left="420" w:leftChars="200"/>
    </w:pPr>
  </w:style>
  <w:style w:type="paragraph" w:styleId="5">
    <w:name w:val="Balloon Text"/>
    <w:basedOn w:val="1"/>
    <w:link w:val="23"/>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link w:val="26"/>
    <w:qFormat/>
    <w:uiPriority w:val="0"/>
    <w:pPr>
      <w:widowControl/>
      <w:adjustRightInd w:val="0"/>
      <w:snapToGrid w:val="0"/>
      <w:spacing w:before="240" w:after="60" w:line="312" w:lineRule="auto"/>
      <w:jc w:val="center"/>
      <w:outlineLvl w:val="1"/>
    </w:pPr>
    <w:rPr>
      <w:rFonts w:ascii="Cambria" w:hAnsi="Cambria" w:eastAsia="宋体" w:cs="Times New Roman"/>
      <w:b/>
      <w:bCs/>
      <w:kern w:val="28"/>
      <w:sz w:val="32"/>
      <w:szCs w:val="32"/>
    </w:rPr>
  </w:style>
  <w:style w:type="paragraph" w:styleId="9">
    <w:name w:val="Body Text Indent 3"/>
    <w:basedOn w:val="1"/>
    <w:link w:val="19"/>
    <w:qFormat/>
    <w:uiPriority w:val="0"/>
    <w:pPr>
      <w:widowControl/>
      <w:spacing w:after="120"/>
      <w:ind w:left="420"/>
      <w:jc w:val="left"/>
    </w:pPr>
    <w:rPr>
      <w:rFonts w:ascii="Times New Roman" w:hAnsi="Times New Roman" w:eastAsia="宋体" w:cs="Times New Roman"/>
      <w:sz w:val="16"/>
      <w:szCs w:val="16"/>
    </w:rPr>
  </w:style>
  <w:style w:type="paragraph" w:styleId="10">
    <w:name w:val="Body Text 2"/>
    <w:basedOn w:val="1"/>
    <w:link w:val="31"/>
    <w:unhideWhenUsed/>
    <w:qFormat/>
    <w:uiPriority w:val="99"/>
    <w:pPr>
      <w:spacing w:after="120" w:line="480" w:lineRule="auto"/>
    </w:pPr>
  </w:style>
  <w:style w:type="paragraph" w:styleId="11">
    <w:name w:val="Normal (Web)"/>
    <w:basedOn w:val="1"/>
    <w:semiHidden/>
    <w:unhideWhenUsed/>
    <w:qFormat/>
    <w:uiPriority w:val="99"/>
    <w:rPr>
      <w:rFonts w:ascii="Times New Roman" w:hAnsi="Times New Roman" w:cs="Times New Roman"/>
      <w:sz w:val="24"/>
      <w:szCs w:val="24"/>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annotation reference"/>
    <w:basedOn w:val="14"/>
    <w:unhideWhenUsed/>
    <w:qFormat/>
    <w:uiPriority w:val="0"/>
    <w:rPr>
      <w:sz w:val="21"/>
      <w:szCs w:val="21"/>
    </w:rPr>
  </w:style>
  <w:style w:type="character" w:customStyle="1" w:styleId="16">
    <w:name w:val="页眉 Char"/>
    <w:basedOn w:val="14"/>
    <w:link w:val="7"/>
    <w:qFormat/>
    <w:uiPriority w:val="99"/>
    <w:rPr>
      <w:sz w:val="18"/>
      <w:szCs w:val="18"/>
    </w:rPr>
  </w:style>
  <w:style w:type="character" w:customStyle="1" w:styleId="17">
    <w:name w:val="页脚 Char"/>
    <w:basedOn w:val="14"/>
    <w:link w:val="6"/>
    <w:qFormat/>
    <w:uiPriority w:val="99"/>
    <w:rPr>
      <w:sz w:val="18"/>
      <w:szCs w:val="18"/>
    </w:rPr>
  </w:style>
  <w:style w:type="paragraph" w:styleId="18">
    <w:name w:val="List Paragraph"/>
    <w:basedOn w:val="1"/>
    <w:link w:val="30"/>
    <w:qFormat/>
    <w:uiPriority w:val="0"/>
    <w:pPr>
      <w:ind w:firstLine="420" w:firstLineChars="200"/>
    </w:pPr>
  </w:style>
  <w:style w:type="character" w:customStyle="1" w:styleId="19">
    <w:name w:val="正文文本缩进 3 Char"/>
    <w:link w:val="9"/>
    <w:qFormat/>
    <w:uiPriority w:val="0"/>
    <w:rPr>
      <w:rFonts w:ascii="Times New Roman" w:hAnsi="Times New Roman" w:eastAsia="宋体" w:cs="Times New Roman"/>
      <w:sz w:val="16"/>
      <w:szCs w:val="16"/>
    </w:rPr>
  </w:style>
  <w:style w:type="character" w:customStyle="1" w:styleId="20">
    <w:name w:val="正文文本缩进 3 Char1"/>
    <w:basedOn w:val="14"/>
    <w:semiHidden/>
    <w:qFormat/>
    <w:uiPriority w:val="99"/>
    <w:rPr>
      <w:sz w:val="16"/>
      <w:szCs w:val="16"/>
    </w:rPr>
  </w:style>
  <w:style w:type="paragraph" w:customStyle="1" w:styleId="21">
    <w:name w:val="制度有条款"/>
    <w:basedOn w:val="18"/>
    <w:qFormat/>
    <w:uiPriority w:val="0"/>
    <w:pPr>
      <w:autoSpaceDE w:val="0"/>
      <w:autoSpaceDN w:val="0"/>
      <w:adjustRightInd w:val="0"/>
      <w:spacing w:line="360" w:lineRule="auto"/>
      <w:ind w:left="990" w:firstLine="0" w:firstLineChars="0"/>
      <w:jc w:val="left"/>
      <w:textAlignment w:val="baseline"/>
    </w:pPr>
    <w:rPr>
      <w:rFonts w:ascii="仿宋_GB2312" w:hAnsi="Calibri" w:eastAsia="仿宋_GB2312" w:cs="Times New Roman"/>
      <w:bCs/>
      <w:spacing w:val="20"/>
      <w:kern w:val="0"/>
      <w:sz w:val="24"/>
      <w:szCs w:val="24"/>
    </w:rPr>
  </w:style>
  <w:style w:type="character" w:customStyle="1" w:styleId="22">
    <w:name w:val="批注文字 Char"/>
    <w:basedOn w:val="14"/>
    <w:link w:val="3"/>
    <w:qFormat/>
    <w:uiPriority w:val="99"/>
    <w:rPr>
      <w:rFonts w:ascii="宋体" w:hAnsi="Times New Roman" w:eastAsia="宋体" w:cs="Times New Roman"/>
      <w:bCs/>
      <w:spacing w:val="20"/>
      <w:kern w:val="0"/>
      <w:sz w:val="34"/>
      <w:szCs w:val="30"/>
    </w:rPr>
  </w:style>
  <w:style w:type="character" w:customStyle="1" w:styleId="23">
    <w:name w:val="批注框文本 Char"/>
    <w:basedOn w:val="14"/>
    <w:link w:val="5"/>
    <w:semiHidden/>
    <w:qFormat/>
    <w:uiPriority w:val="99"/>
    <w:rPr>
      <w:sz w:val="18"/>
      <w:szCs w:val="18"/>
    </w:rPr>
  </w:style>
  <w:style w:type="paragraph" w:customStyle="1" w:styleId="24">
    <w:name w:val="制度无条款"/>
    <w:basedOn w:val="11"/>
    <w:qFormat/>
    <w:uiPriority w:val="0"/>
    <w:pPr>
      <w:widowControl/>
      <w:spacing w:line="360" w:lineRule="auto"/>
      <w:ind w:firstLine="480" w:firstLineChars="200"/>
      <w:jc w:val="left"/>
    </w:pPr>
    <w:rPr>
      <w:rFonts w:ascii="仿宋_GB2312" w:eastAsia="仿宋_GB2312"/>
      <w:color w:val="000000"/>
    </w:rPr>
  </w:style>
  <w:style w:type="character" w:customStyle="1" w:styleId="25">
    <w:name w:val="正文文本缩进 Char"/>
    <w:basedOn w:val="14"/>
    <w:link w:val="4"/>
    <w:qFormat/>
    <w:uiPriority w:val="99"/>
  </w:style>
  <w:style w:type="character" w:customStyle="1" w:styleId="26">
    <w:name w:val="副标题 Char"/>
    <w:link w:val="8"/>
    <w:qFormat/>
    <w:uiPriority w:val="0"/>
    <w:rPr>
      <w:rFonts w:ascii="Cambria" w:hAnsi="Cambria" w:eastAsia="宋体" w:cs="Times New Roman"/>
      <w:b/>
      <w:bCs/>
      <w:kern w:val="28"/>
      <w:sz w:val="32"/>
      <w:szCs w:val="32"/>
    </w:rPr>
  </w:style>
  <w:style w:type="character" w:customStyle="1" w:styleId="27">
    <w:name w:val="副标题 Char1"/>
    <w:basedOn w:val="14"/>
    <w:qFormat/>
    <w:uiPriority w:val="11"/>
    <w:rPr>
      <w:rFonts w:eastAsia="宋体" w:asciiTheme="majorHAnsi" w:hAnsiTheme="majorHAnsi" w:cstheme="majorBidi"/>
      <w:b/>
      <w:bCs/>
      <w:kern w:val="28"/>
      <w:sz w:val="32"/>
      <w:szCs w:val="32"/>
    </w:rPr>
  </w:style>
  <w:style w:type="character" w:customStyle="1" w:styleId="28">
    <w:name w:val="标题 2 Char"/>
    <w:basedOn w:val="14"/>
    <w:semiHidden/>
    <w:qFormat/>
    <w:uiPriority w:val="9"/>
    <w:rPr>
      <w:rFonts w:asciiTheme="majorHAnsi" w:hAnsiTheme="majorHAnsi" w:eastAsiaTheme="majorEastAsia" w:cstheme="majorBidi"/>
      <w:b/>
      <w:bCs/>
      <w:sz w:val="32"/>
      <w:szCs w:val="32"/>
    </w:rPr>
  </w:style>
  <w:style w:type="character" w:customStyle="1" w:styleId="29">
    <w:name w:val="标题 2 Char1"/>
    <w:link w:val="2"/>
    <w:qFormat/>
    <w:uiPriority w:val="0"/>
    <w:rPr>
      <w:rFonts w:ascii="Cambria" w:hAnsi="Cambria" w:eastAsia="宋体" w:cs="Times New Roman"/>
      <w:b/>
      <w:bCs/>
      <w:kern w:val="0"/>
      <w:sz w:val="32"/>
      <w:szCs w:val="32"/>
    </w:rPr>
  </w:style>
  <w:style w:type="character" w:customStyle="1" w:styleId="30">
    <w:name w:val="列出段落 Char"/>
    <w:link w:val="18"/>
    <w:qFormat/>
    <w:uiPriority w:val="0"/>
  </w:style>
  <w:style w:type="character" w:customStyle="1" w:styleId="31">
    <w:name w:val="正文文本 2 Char"/>
    <w:basedOn w:val="14"/>
    <w:link w:val="10"/>
    <w:qFormat/>
    <w:uiPriority w:val="99"/>
  </w:style>
  <w:style w:type="paragraph" w:customStyle="1" w:styleId="32">
    <w:name w:val="Default"/>
    <w:qFormat/>
    <w:uiPriority w:val="0"/>
    <w:pPr>
      <w:widowControl w:val="0"/>
      <w:autoSpaceDE w:val="0"/>
      <w:autoSpaceDN w:val="0"/>
      <w:adjustRightInd w:val="0"/>
    </w:pPr>
    <w:rPr>
      <w:rFonts w:ascii="仿宋_GB2312" w:hAnsi="Calibri" w:eastAsia="仿宋_GB2312" w:cs="仿宋_GB2312"/>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7E82E-13CF-46E0-8709-6A18CB97B8B2}">
  <ds:schemaRefs/>
</ds:datastoreItem>
</file>

<file path=docProps/app.xml><?xml version="1.0" encoding="utf-8"?>
<Properties xmlns="http://schemas.openxmlformats.org/officeDocument/2006/extended-properties" xmlns:vt="http://schemas.openxmlformats.org/officeDocument/2006/docPropsVTypes">
  <Template>Normal</Template>
  <Pages>7</Pages>
  <Words>4609</Words>
  <Characters>4641</Characters>
  <Lines>1</Lines>
  <Paragraphs>1</Paragraphs>
  <TotalTime>204</TotalTime>
  <ScaleCrop>false</ScaleCrop>
  <LinksUpToDate>false</LinksUpToDate>
  <CharactersWithSpaces>4678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2018-08-21T01:52:00Z</dcterms:created>
  <dc:creator>徐星石</dc:creator>
  <cp:lastModifiedBy>史龙虎</cp:lastModifiedBy>
  <dcterms:modified xsi:type="dcterms:W3CDTF">2025-11-25T06:37:11Z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D141B8AAB26F4A71B07BD11F06B203D7</vt:lpwstr>
  </property>
</Properties>
</file>